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557" w:rsidRPr="0000159F" w:rsidRDefault="002F3557">
      <w:pPr>
        <w:pStyle w:val="a3"/>
        <w:spacing w:before="10"/>
        <w:rPr>
          <w:rFonts w:asciiTheme="majorEastAsia" w:eastAsiaTheme="majorEastAsia" w:hAnsiTheme="majorEastAsia"/>
          <w:sz w:val="10"/>
        </w:rPr>
      </w:pPr>
    </w:p>
    <w:p w:rsidR="002F3557" w:rsidRPr="0000159F" w:rsidRDefault="00EA1629">
      <w:pPr>
        <w:spacing w:before="83"/>
        <w:ind w:left="378"/>
        <w:jc w:val="center"/>
        <w:rPr>
          <w:rFonts w:asciiTheme="majorEastAsia" w:eastAsiaTheme="majorEastAsia" w:hAnsiTheme="majorEastAsia"/>
          <w:b/>
          <w:sz w:val="32"/>
        </w:rPr>
      </w:pPr>
      <w:r w:rsidRPr="0000159F">
        <w:rPr>
          <w:rFonts w:asciiTheme="majorEastAsia" w:eastAsiaTheme="majorEastAsia" w:hAnsiTheme="majorEastAsia"/>
          <w:b/>
          <w:sz w:val="32"/>
        </w:rPr>
        <w:t>202</w:t>
      </w:r>
      <w:r w:rsidRPr="0000159F">
        <w:rPr>
          <w:rFonts w:asciiTheme="majorEastAsia" w:eastAsiaTheme="majorEastAsia" w:hAnsiTheme="majorEastAsia" w:hint="eastAsia"/>
          <w:b/>
          <w:sz w:val="32"/>
          <w:lang w:val="en-US"/>
        </w:rPr>
        <w:t>4</w:t>
      </w:r>
      <w:r w:rsidRPr="0000159F">
        <w:rPr>
          <w:rFonts w:asciiTheme="majorEastAsia" w:eastAsiaTheme="majorEastAsia" w:hAnsiTheme="majorEastAsia"/>
          <w:b/>
          <w:sz w:val="32"/>
        </w:rPr>
        <w:t xml:space="preserve"> 年分类考试招生</w:t>
      </w:r>
    </w:p>
    <w:p w:rsidR="002F3557" w:rsidRPr="0000159F" w:rsidRDefault="00EA1629">
      <w:pPr>
        <w:spacing w:before="83"/>
        <w:ind w:left="378"/>
        <w:jc w:val="center"/>
        <w:rPr>
          <w:rFonts w:asciiTheme="majorEastAsia" w:eastAsiaTheme="majorEastAsia" w:hAnsiTheme="majorEastAsia"/>
          <w:b/>
          <w:sz w:val="32"/>
        </w:rPr>
      </w:pPr>
      <w:r w:rsidRPr="0000159F">
        <w:rPr>
          <w:rFonts w:asciiTheme="majorEastAsia" w:eastAsiaTheme="majorEastAsia" w:hAnsiTheme="majorEastAsia" w:hint="eastAsia"/>
          <w:b/>
          <w:color w:val="FF0000"/>
          <w:sz w:val="32"/>
        </w:rPr>
        <w:t>药品生产</w:t>
      </w:r>
      <w:r w:rsidRPr="0000159F">
        <w:rPr>
          <w:rFonts w:asciiTheme="majorEastAsia" w:eastAsiaTheme="majorEastAsia" w:hAnsiTheme="majorEastAsia"/>
          <w:b/>
          <w:color w:val="FF0000"/>
          <w:sz w:val="32"/>
        </w:rPr>
        <w:t>技术专业</w:t>
      </w:r>
      <w:r w:rsidRPr="0000159F">
        <w:rPr>
          <w:rFonts w:asciiTheme="majorEastAsia" w:eastAsiaTheme="majorEastAsia" w:hAnsiTheme="majorEastAsia"/>
          <w:b/>
          <w:sz w:val="32"/>
        </w:rPr>
        <w:t>职业技能测试大纲</w:t>
      </w:r>
    </w:p>
    <w:p w:rsidR="002F3557" w:rsidRPr="0000159F" w:rsidRDefault="002F3557">
      <w:pPr>
        <w:pStyle w:val="a3"/>
        <w:spacing w:before="12"/>
        <w:rPr>
          <w:rFonts w:asciiTheme="majorEastAsia" w:eastAsiaTheme="majorEastAsia" w:hAnsiTheme="majorEastAsia"/>
          <w:b/>
          <w:sz w:val="34"/>
        </w:rPr>
      </w:pPr>
    </w:p>
    <w:p w:rsidR="002F3557" w:rsidRPr="0000159F" w:rsidRDefault="00EA1629">
      <w:pPr>
        <w:pStyle w:val="1"/>
        <w:ind w:left="3509" w:right="3150"/>
        <w:jc w:val="center"/>
        <w:rPr>
          <w:rFonts w:asciiTheme="majorEastAsia" w:eastAsiaTheme="majorEastAsia" w:hAnsiTheme="majorEastAsia"/>
        </w:rPr>
      </w:pPr>
      <w:r w:rsidRPr="0000159F">
        <w:rPr>
          <w:rFonts w:asciiTheme="majorEastAsia" w:eastAsiaTheme="majorEastAsia" w:hAnsiTheme="majorEastAsia" w:hint="eastAsia"/>
        </w:rPr>
        <w:t>（适用于中职毕业生）</w:t>
      </w:r>
    </w:p>
    <w:p w:rsidR="002F3557" w:rsidRPr="0000159F" w:rsidRDefault="00EA1629">
      <w:pPr>
        <w:pStyle w:val="a3"/>
        <w:spacing w:before="161" w:line="360" w:lineRule="auto"/>
        <w:ind w:left="220" w:right="218" w:firstLine="436"/>
        <w:jc w:val="both"/>
        <w:rPr>
          <w:rFonts w:asciiTheme="majorEastAsia" w:eastAsiaTheme="majorEastAsia" w:hAnsiTheme="majorEastAsia"/>
          <w:spacing w:val="-8"/>
        </w:rPr>
      </w:pPr>
      <w:r w:rsidRPr="0000159F">
        <w:rPr>
          <w:rFonts w:asciiTheme="majorEastAsia" w:eastAsiaTheme="majorEastAsia" w:hAnsiTheme="majorEastAsia"/>
          <w:spacing w:val="-8"/>
        </w:rPr>
        <w:t>职业技能</w:t>
      </w:r>
      <w:r w:rsidRPr="0000159F">
        <w:rPr>
          <w:rFonts w:asciiTheme="majorEastAsia" w:eastAsiaTheme="majorEastAsia" w:hAnsiTheme="majorEastAsia" w:hint="eastAsia"/>
          <w:spacing w:val="-8"/>
        </w:rPr>
        <w:t>测</w:t>
      </w:r>
      <w:r w:rsidRPr="0000159F">
        <w:rPr>
          <w:rFonts w:asciiTheme="majorEastAsia" w:eastAsiaTheme="majorEastAsia" w:hAnsiTheme="majorEastAsia"/>
          <w:spacing w:val="-8"/>
        </w:rPr>
        <w:t>试包括专业能力测试和技术技能测试，专业能力测试以教育部发布的《中等职业学校</w:t>
      </w:r>
      <w:r w:rsidRPr="0000159F">
        <w:rPr>
          <w:rFonts w:asciiTheme="majorEastAsia" w:eastAsiaTheme="majorEastAsia" w:hAnsiTheme="majorEastAsia" w:hint="eastAsia"/>
          <w:spacing w:val="-8"/>
        </w:rPr>
        <w:t>制药技术</w:t>
      </w:r>
      <w:r w:rsidR="004E6B21" w:rsidRPr="0000159F">
        <w:rPr>
          <w:rFonts w:asciiTheme="majorEastAsia" w:eastAsiaTheme="majorEastAsia" w:hAnsiTheme="majorEastAsia" w:hint="eastAsia"/>
          <w:spacing w:val="-8"/>
        </w:rPr>
        <w:t>应用</w:t>
      </w:r>
      <w:r w:rsidRPr="0000159F">
        <w:rPr>
          <w:rFonts w:asciiTheme="majorEastAsia" w:eastAsiaTheme="majorEastAsia" w:hAnsiTheme="majorEastAsia"/>
          <w:spacing w:val="-8"/>
        </w:rPr>
        <w:t>专业教学标准》的核心专业知识为基本依据，重点考察综合专业能力；技术技能测试以教</w:t>
      </w:r>
      <w:bookmarkStart w:id="0" w:name="_GoBack"/>
      <w:bookmarkEnd w:id="0"/>
      <w:r w:rsidRPr="0000159F">
        <w:rPr>
          <w:rFonts w:asciiTheme="majorEastAsia" w:eastAsiaTheme="majorEastAsia" w:hAnsiTheme="majorEastAsia"/>
          <w:spacing w:val="-8"/>
        </w:rPr>
        <w:t>育部发布的《中等职业学校</w:t>
      </w:r>
      <w:r w:rsidRPr="0000159F">
        <w:rPr>
          <w:rFonts w:asciiTheme="majorEastAsia" w:eastAsiaTheme="majorEastAsia" w:hAnsiTheme="majorEastAsia" w:hint="eastAsia"/>
          <w:spacing w:val="-8"/>
        </w:rPr>
        <w:t>制药</w:t>
      </w:r>
      <w:r w:rsidRPr="0000159F">
        <w:rPr>
          <w:rFonts w:asciiTheme="majorEastAsia" w:eastAsiaTheme="majorEastAsia" w:hAnsiTheme="majorEastAsia"/>
          <w:spacing w:val="-8"/>
        </w:rPr>
        <w:t>技术</w:t>
      </w:r>
      <w:r w:rsidR="004E6B21" w:rsidRPr="0000159F">
        <w:rPr>
          <w:rFonts w:asciiTheme="majorEastAsia" w:eastAsiaTheme="majorEastAsia" w:hAnsiTheme="majorEastAsia" w:hint="eastAsia"/>
          <w:spacing w:val="-8"/>
        </w:rPr>
        <w:t>应用</w:t>
      </w:r>
      <w:r w:rsidRPr="0000159F">
        <w:rPr>
          <w:rFonts w:asciiTheme="majorEastAsia" w:eastAsiaTheme="majorEastAsia" w:hAnsiTheme="majorEastAsia"/>
          <w:spacing w:val="-8"/>
        </w:rPr>
        <w:t>专业教学标准》的核心技术技能为基本依据，充分体现岗位技能、通用技术等内容。职业技能</w:t>
      </w:r>
      <w:r w:rsidRPr="0000159F">
        <w:rPr>
          <w:rFonts w:asciiTheme="majorEastAsia" w:eastAsiaTheme="majorEastAsia" w:hAnsiTheme="majorEastAsia" w:hint="eastAsia"/>
          <w:spacing w:val="-8"/>
        </w:rPr>
        <w:t>测</w:t>
      </w:r>
      <w:r w:rsidRPr="0000159F">
        <w:rPr>
          <w:rFonts w:asciiTheme="majorEastAsia" w:eastAsiaTheme="majorEastAsia" w:hAnsiTheme="majorEastAsia"/>
          <w:spacing w:val="-8"/>
        </w:rPr>
        <w:t xml:space="preserve">试（满分 </w:t>
      </w:r>
      <w:r w:rsidRPr="0000159F">
        <w:rPr>
          <w:rFonts w:asciiTheme="majorEastAsia" w:eastAsiaTheme="majorEastAsia" w:hAnsiTheme="majorEastAsia" w:hint="eastAsia"/>
          <w:spacing w:val="-8"/>
        </w:rPr>
        <w:t>30</w:t>
      </w:r>
      <w:r w:rsidRPr="0000159F">
        <w:rPr>
          <w:rFonts w:asciiTheme="majorEastAsia" w:eastAsiaTheme="majorEastAsia" w:hAnsiTheme="majorEastAsia"/>
          <w:spacing w:val="-8"/>
        </w:rPr>
        <w:t>0 分）。</w:t>
      </w:r>
    </w:p>
    <w:p w:rsidR="002F3557" w:rsidRPr="0000159F" w:rsidRDefault="00EA1629">
      <w:pPr>
        <w:spacing w:before="3" w:line="364" w:lineRule="auto"/>
        <w:ind w:leftChars="342" w:left="752" w:right="5643"/>
        <w:jc w:val="both"/>
        <w:rPr>
          <w:rFonts w:asciiTheme="majorEastAsia" w:eastAsiaTheme="majorEastAsia" w:hAnsiTheme="majorEastAsia"/>
          <w:b/>
          <w:sz w:val="24"/>
        </w:rPr>
      </w:pPr>
      <w:r w:rsidRPr="0000159F">
        <w:rPr>
          <w:rFonts w:asciiTheme="majorEastAsia" w:eastAsiaTheme="majorEastAsia" w:hAnsiTheme="majorEastAsia"/>
          <w:b/>
          <w:sz w:val="24"/>
        </w:rPr>
        <w:t>一、测试形式</w:t>
      </w:r>
    </w:p>
    <w:p w:rsidR="002F3557" w:rsidRPr="0000159F" w:rsidRDefault="00EA1629">
      <w:pPr>
        <w:pStyle w:val="a3"/>
        <w:spacing w:before="161" w:line="360" w:lineRule="auto"/>
        <w:ind w:left="220" w:right="218" w:firstLine="436"/>
        <w:jc w:val="both"/>
        <w:rPr>
          <w:rFonts w:asciiTheme="majorEastAsia" w:eastAsiaTheme="majorEastAsia" w:hAnsiTheme="majorEastAsia"/>
          <w:spacing w:val="-11"/>
        </w:rPr>
      </w:pPr>
      <w:r w:rsidRPr="0000159F">
        <w:rPr>
          <w:rFonts w:asciiTheme="majorEastAsia" w:eastAsiaTheme="majorEastAsia" w:hAnsiTheme="majorEastAsia"/>
          <w:spacing w:val="-11"/>
        </w:rPr>
        <w:t>职业技能</w:t>
      </w:r>
      <w:r w:rsidRPr="0000159F">
        <w:rPr>
          <w:rFonts w:asciiTheme="majorEastAsia" w:eastAsiaTheme="majorEastAsia" w:hAnsiTheme="majorEastAsia" w:hint="eastAsia"/>
          <w:spacing w:val="-11"/>
        </w:rPr>
        <w:t>测</w:t>
      </w:r>
      <w:r w:rsidRPr="0000159F">
        <w:rPr>
          <w:rFonts w:asciiTheme="majorEastAsia" w:eastAsiaTheme="majorEastAsia" w:hAnsiTheme="majorEastAsia"/>
          <w:spacing w:val="-11"/>
        </w:rPr>
        <w:t>试：采用合卷笔试方式测试(题型均为选择题，满分300分)。</w:t>
      </w:r>
    </w:p>
    <w:p w:rsidR="002F3557" w:rsidRPr="0000159F" w:rsidRDefault="00EA1629">
      <w:pPr>
        <w:pStyle w:val="1"/>
        <w:spacing w:before="2"/>
        <w:rPr>
          <w:rFonts w:asciiTheme="majorEastAsia" w:eastAsiaTheme="majorEastAsia" w:hAnsiTheme="majorEastAsia"/>
        </w:rPr>
      </w:pPr>
      <w:r w:rsidRPr="0000159F">
        <w:rPr>
          <w:rFonts w:asciiTheme="majorEastAsia" w:eastAsiaTheme="majorEastAsia" w:hAnsiTheme="majorEastAsia"/>
        </w:rPr>
        <w:t>二、测试内容</w:t>
      </w:r>
    </w:p>
    <w:p w:rsidR="002F3557" w:rsidRPr="0000159F" w:rsidRDefault="00EA1629">
      <w:pPr>
        <w:spacing w:before="160"/>
        <w:ind w:left="779"/>
        <w:rPr>
          <w:rFonts w:asciiTheme="majorEastAsia" w:eastAsiaTheme="majorEastAsia" w:hAnsiTheme="majorEastAsia"/>
          <w:b/>
          <w:sz w:val="24"/>
        </w:rPr>
      </w:pPr>
      <w:r w:rsidRPr="0000159F">
        <w:rPr>
          <w:rFonts w:asciiTheme="majorEastAsia" w:eastAsiaTheme="majorEastAsia" w:hAnsiTheme="majorEastAsia"/>
          <w:b/>
          <w:sz w:val="24"/>
        </w:rPr>
        <w:t>（一）专业能力（</w:t>
      </w:r>
      <w:r w:rsidRPr="0000159F">
        <w:rPr>
          <w:rFonts w:asciiTheme="majorEastAsia" w:eastAsiaTheme="majorEastAsia" w:hAnsiTheme="majorEastAsia" w:hint="eastAsia"/>
          <w:b/>
          <w:sz w:val="24"/>
          <w:lang w:val="en-US"/>
        </w:rPr>
        <w:t>18</w:t>
      </w:r>
      <w:r w:rsidRPr="0000159F">
        <w:rPr>
          <w:rFonts w:asciiTheme="majorEastAsia" w:eastAsiaTheme="majorEastAsia" w:hAnsiTheme="majorEastAsia"/>
          <w:b/>
          <w:sz w:val="24"/>
        </w:rPr>
        <w:t>0 分）</w:t>
      </w:r>
    </w:p>
    <w:p w:rsidR="002F3557" w:rsidRPr="0000159F" w:rsidRDefault="002F3557">
      <w:pPr>
        <w:pStyle w:val="a3"/>
        <w:spacing w:before="5"/>
        <w:rPr>
          <w:rFonts w:asciiTheme="majorEastAsia" w:eastAsiaTheme="majorEastAsia" w:hAnsiTheme="majorEastAsia"/>
          <w:b/>
          <w:sz w:val="6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7843"/>
      </w:tblGrid>
      <w:tr w:rsidR="002F3557" w:rsidRPr="0000159F">
        <w:trPr>
          <w:trHeight w:val="935"/>
        </w:trPr>
        <w:tc>
          <w:tcPr>
            <w:tcW w:w="917" w:type="dxa"/>
          </w:tcPr>
          <w:p w:rsidR="002F3557" w:rsidRPr="0000159F" w:rsidRDefault="00EA1629">
            <w:pPr>
              <w:pStyle w:val="TableParagraph"/>
              <w:spacing w:before="79"/>
              <w:ind w:left="215"/>
              <w:rPr>
                <w:rFonts w:asciiTheme="majorEastAsia" w:eastAsiaTheme="majorEastAsia" w:hAnsiTheme="majorEastAsia"/>
                <w:b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b/>
                <w:sz w:val="24"/>
              </w:rPr>
              <w:t>专业</w:t>
            </w:r>
          </w:p>
          <w:p w:rsidR="002F3557" w:rsidRPr="0000159F" w:rsidRDefault="00EA1629">
            <w:pPr>
              <w:pStyle w:val="TableParagraph"/>
              <w:spacing w:before="160"/>
              <w:ind w:left="215"/>
              <w:rPr>
                <w:rFonts w:asciiTheme="majorEastAsia" w:eastAsiaTheme="majorEastAsia" w:hAnsiTheme="majorEastAsia"/>
                <w:b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b/>
                <w:sz w:val="24"/>
              </w:rPr>
              <w:t>知识</w:t>
            </w:r>
          </w:p>
        </w:tc>
        <w:tc>
          <w:tcPr>
            <w:tcW w:w="7843" w:type="dxa"/>
          </w:tcPr>
          <w:p w:rsidR="002F3557" w:rsidRPr="0000159F" w:rsidRDefault="002F3557">
            <w:pPr>
              <w:pStyle w:val="TableParagraph"/>
              <w:spacing w:before="4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F3557" w:rsidRPr="0000159F" w:rsidRDefault="00EA1629">
            <w:pPr>
              <w:pStyle w:val="TableParagraph"/>
              <w:ind w:left="3416" w:right="2931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b/>
                <w:sz w:val="24"/>
              </w:rPr>
              <w:t>核心知识内容</w:t>
            </w:r>
          </w:p>
        </w:tc>
      </w:tr>
      <w:tr w:rsidR="002F3557" w:rsidRPr="0000159F">
        <w:trPr>
          <w:trHeight w:val="2486"/>
        </w:trPr>
        <w:tc>
          <w:tcPr>
            <w:tcW w:w="917" w:type="dxa"/>
          </w:tcPr>
          <w:p w:rsidR="002F3557" w:rsidRPr="0000159F" w:rsidRDefault="002F3557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F3557" w:rsidRPr="0000159F" w:rsidRDefault="00EA1629">
            <w:pPr>
              <w:pStyle w:val="TableParagraph"/>
              <w:spacing w:before="1" w:line="364" w:lineRule="auto"/>
              <w:ind w:left="218" w:right="206"/>
              <w:jc w:val="both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 w:hint="eastAsia"/>
                <w:sz w:val="24"/>
              </w:rPr>
              <w:t>药事管理与法规</w:t>
            </w:r>
          </w:p>
        </w:tc>
        <w:tc>
          <w:tcPr>
            <w:tcW w:w="7843" w:type="dxa"/>
          </w:tcPr>
          <w:p w:rsidR="002F3557" w:rsidRPr="0000159F" w:rsidRDefault="00EA1629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</w:tabs>
              <w:spacing w:line="242" w:lineRule="auto"/>
              <w:ind w:right="96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掌握药品的概念及基本特征</w:t>
            </w:r>
            <w:r w:rsidRPr="0000159F">
              <w:rPr>
                <w:rFonts w:asciiTheme="majorEastAsia" w:eastAsiaTheme="majorEastAsia" w:hAnsiTheme="majorEastAsia" w:hint="eastAsia"/>
                <w:sz w:val="24"/>
              </w:rPr>
              <w:t>；</w:t>
            </w:r>
            <w:r w:rsidRPr="0000159F">
              <w:rPr>
                <w:rFonts w:asciiTheme="majorEastAsia" w:eastAsiaTheme="majorEastAsia" w:hAnsiTheme="majorEastAsia"/>
                <w:sz w:val="24"/>
              </w:rPr>
              <w:t>药品与假药、劣</w:t>
            </w:r>
            <w:r w:rsidRPr="0000159F">
              <w:rPr>
                <w:rFonts w:asciiTheme="majorEastAsia" w:eastAsiaTheme="majorEastAsia" w:hAnsiTheme="majorEastAsia" w:hint="eastAsia"/>
                <w:sz w:val="24"/>
              </w:rPr>
              <w:t>药的定义；</w:t>
            </w:r>
            <w:r w:rsidRPr="0000159F">
              <w:rPr>
                <w:rFonts w:asciiTheme="majorEastAsia" w:eastAsiaTheme="majorEastAsia" w:hAnsiTheme="majorEastAsia"/>
                <w:sz w:val="24"/>
              </w:rPr>
              <w:t>药品不良反应的概念及分类。</w:t>
            </w:r>
          </w:p>
          <w:p w:rsidR="002F3557" w:rsidRPr="0000159F" w:rsidRDefault="00EA1629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</w:tabs>
              <w:spacing w:line="242" w:lineRule="auto"/>
              <w:ind w:right="96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掌握药事管理与法规的基本知识；药品质量与药品质量监督管理的特征与内容。</w:t>
            </w:r>
          </w:p>
          <w:p w:rsidR="002F3557" w:rsidRPr="0000159F" w:rsidRDefault="00EA1629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</w:tabs>
              <w:spacing w:line="242" w:lineRule="auto"/>
              <w:ind w:right="96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熟悉药事管理的相关法律法规，药品生产、经营质量管理人员与机构、设施与设备，特殊药品的管理。</w:t>
            </w:r>
          </w:p>
          <w:p w:rsidR="002F3557" w:rsidRPr="0000159F" w:rsidRDefault="00EA1629">
            <w:pPr>
              <w:pStyle w:val="TableParagraph"/>
              <w:numPr>
                <w:ilvl w:val="0"/>
                <w:numId w:val="1"/>
              </w:numPr>
              <w:tabs>
                <w:tab w:val="left" w:pos="559"/>
              </w:tabs>
              <w:spacing w:line="242" w:lineRule="auto"/>
              <w:ind w:right="96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 w:hint="eastAsia"/>
                <w:sz w:val="24"/>
              </w:rPr>
              <w:t>能自觉遵守药事管理的法律，并具备运用法律、法规的基本知识和有关规定分析解决实际问题的能力，为进一步学习奠定基础。</w:t>
            </w:r>
          </w:p>
        </w:tc>
      </w:tr>
      <w:tr w:rsidR="002F3557" w:rsidRPr="0000159F">
        <w:trPr>
          <w:trHeight w:val="2340"/>
        </w:trPr>
        <w:tc>
          <w:tcPr>
            <w:tcW w:w="917" w:type="dxa"/>
          </w:tcPr>
          <w:p w:rsidR="002F3557" w:rsidRPr="0000159F" w:rsidRDefault="00EA1629">
            <w:pPr>
              <w:pStyle w:val="TableParagraph"/>
              <w:spacing w:before="2"/>
              <w:ind w:left="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 w:hint="eastAsia"/>
                <w:sz w:val="24"/>
              </w:rPr>
              <w:t>药</w:t>
            </w:r>
          </w:p>
          <w:p w:rsidR="002F3557" w:rsidRPr="0000159F" w:rsidRDefault="00EA1629">
            <w:pPr>
              <w:pStyle w:val="TableParagraph"/>
              <w:spacing w:before="2"/>
              <w:ind w:left="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 w:hint="eastAsia"/>
                <w:sz w:val="24"/>
              </w:rPr>
              <w:t>剂</w:t>
            </w:r>
          </w:p>
          <w:p w:rsidR="002F3557" w:rsidRPr="0000159F" w:rsidRDefault="00EA1629">
            <w:pPr>
              <w:pStyle w:val="TableParagraph"/>
              <w:spacing w:before="2"/>
              <w:ind w:left="9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 w:hint="eastAsia"/>
                <w:sz w:val="24"/>
              </w:rPr>
              <w:t>学</w:t>
            </w:r>
          </w:p>
        </w:tc>
        <w:tc>
          <w:tcPr>
            <w:tcW w:w="7843" w:type="dxa"/>
          </w:tcPr>
          <w:p w:rsidR="002F3557" w:rsidRPr="0000159F" w:rsidRDefault="00EA1629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3" w:line="242" w:lineRule="auto"/>
              <w:ind w:right="103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掌握临床常用剂型的概念、特点、分类；主要剂型的生产工艺流程和生产技术要求；药剂学操作的基本原理和影响因素；生物药剂学和药物代谢动力学中的常用术语；处方调剂工作程序和要求。</w:t>
            </w:r>
          </w:p>
          <w:p w:rsidR="002F3557" w:rsidRPr="0000159F" w:rsidRDefault="00EA1629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3" w:line="242" w:lineRule="auto"/>
              <w:ind w:right="103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熟悉表面活性剂及其在药剂学中的应用情况；熟悉各种剂型生产中所用辅料的作用；熟悉各种剂型质量检查主要检查项目的合格标准；熟悉药学服务的基本内容。</w:t>
            </w:r>
          </w:p>
          <w:p w:rsidR="002F3557" w:rsidRPr="0000159F" w:rsidRDefault="00EA1629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3" w:line="242" w:lineRule="auto"/>
              <w:ind w:right="103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了解各种剂型生产中所用辅料或附加剂的性质；了解主要设备构造、使用方法、维护；了解药物的包装与储存要求。</w:t>
            </w:r>
          </w:p>
          <w:p w:rsidR="002F3557" w:rsidRPr="0000159F" w:rsidRDefault="00EA1629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3" w:line="242" w:lineRule="auto"/>
              <w:ind w:right="103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具备一定的制剂制备能力、产品质量控制能力。</w:t>
            </w:r>
          </w:p>
          <w:p w:rsidR="002F3557" w:rsidRPr="0000159F" w:rsidRDefault="00EA1629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3" w:line="242" w:lineRule="auto"/>
              <w:ind w:right="103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具备分析和解决制剂生产过程中常见质量问题处理的能力。</w:t>
            </w:r>
          </w:p>
          <w:p w:rsidR="002F3557" w:rsidRPr="0000159F" w:rsidRDefault="00EA1629">
            <w:pPr>
              <w:pStyle w:val="TableParagraph"/>
              <w:numPr>
                <w:ilvl w:val="0"/>
                <w:numId w:val="2"/>
              </w:numPr>
              <w:tabs>
                <w:tab w:val="left" w:pos="528"/>
              </w:tabs>
              <w:spacing w:before="3" w:line="242" w:lineRule="auto"/>
              <w:ind w:right="103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具备处方调剂和药学服务的基本素质。</w:t>
            </w:r>
          </w:p>
        </w:tc>
      </w:tr>
    </w:tbl>
    <w:p w:rsidR="002F3557" w:rsidRPr="0000159F" w:rsidRDefault="002F3557">
      <w:pPr>
        <w:spacing w:line="242" w:lineRule="auto"/>
        <w:rPr>
          <w:rFonts w:asciiTheme="majorEastAsia" w:eastAsiaTheme="majorEastAsia" w:hAnsiTheme="majorEastAsia"/>
          <w:sz w:val="24"/>
        </w:rPr>
        <w:sectPr w:rsidR="002F3557" w:rsidRPr="0000159F">
          <w:footerReference w:type="default" r:id="rId8"/>
          <w:type w:val="continuous"/>
          <w:pgSz w:w="11910" w:h="16840"/>
          <w:pgMar w:top="1580" w:right="1340" w:bottom="1380" w:left="1460" w:header="720" w:footer="1195" w:gutter="0"/>
          <w:pgNumType w:start="1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7843"/>
      </w:tblGrid>
      <w:tr w:rsidR="002F3557" w:rsidRPr="0000159F">
        <w:trPr>
          <w:trHeight w:val="2183"/>
        </w:trPr>
        <w:tc>
          <w:tcPr>
            <w:tcW w:w="917" w:type="dxa"/>
          </w:tcPr>
          <w:p w:rsidR="002F3557" w:rsidRPr="0000159F" w:rsidRDefault="002F3557">
            <w:pPr>
              <w:pStyle w:val="TableParagraph"/>
              <w:ind w:left="0"/>
              <w:rPr>
                <w:rFonts w:asciiTheme="majorEastAsia" w:eastAsiaTheme="majorEastAsia" w:hAnsiTheme="majorEastAsia"/>
                <w:b/>
                <w:sz w:val="24"/>
              </w:rPr>
            </w:pPr>
          </w:p>
          <w:p w:rsidR="002F3557" w:rsidRPr="0000159F" w:rsidRDefault="002F3557">
            <w:pPr>
              <w:pStyle w:val="TableParagraph"/>
              <w:spacing w:before="11"/>
              <w:ind w:left="0"/>
              <w:rPr>
                <w:rFonts w:asciiTheme="majorEastAsia" w:eastAsiaTheme="majorEastAsia" w:hAnsiTheme="majorEastAsia"/>
                <w:b/>
                <w:sz w:val="30"/>
              </w:rPr>
            </w:pPr>
          </w:p>
          <w:p w:rsidR="002F3557" w:rsidRPr="0000159F" w:rsidRDefault="00EA1629">
            <w:pPr>
              <w:pStyle w:val="TableParagraph"/>
              <w:spacing w:line="364" w:lineRule="auto"/>
              <w:ind w:left="218" w:right="206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00159F">
              <w:rPr>
                <w:rFonts w:asciiTheme="majorEastAsia" w:eastAsiaTheme="majorEastAsia" w:hAnsiTheme="majorEastAsia" w:hint="eastAsia"/>
                <w:sz w:val="24"/>
              </w:rPr>
              <w:t>G</w:t>
            </w:r>
            <w:r w:rsidRPr="0000159F">
              <w:rPr>
                <w:rFonts w:asciiTheme="majorEastAsia" w:eastAsiaTheme="majorEastAsia" w:hAnsiTheme="majorEastAsia"/>
                <w:sz w:val="24"/>
              </w:rPr>
              <w:t>MP</w:t>
            </w:r>
            <w:r w:rsidRPr="0000159F">
              <w:rPr>
                <w:rFonts w:asciiTheme="majorEastAsia" w:eastAsiaTheme="majorEastAsia" w:hAnsiTheme="majorEastAsia" w:hint="eastAsia"/>
                <w:sz w:val="24"/>
              </w:rPr>
              <w:t>实务</w:t>
            </w:r>
          </w:p>
        </w:tc>
        <w:tc>
          <w:tcPr>
            <w:tcW w:w="7843" w:type="dxa"/>
          </w:tcPr>
          <w:p w:rsidR="002F3557" w:rsidRPr="0000159F" w:rsidRDefault="00EA1629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2" w:line="292" w:lineRule="exact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掌握GMP管理制度的内容；药品质量检验过程中的管理要求和实施方法。</w:t>
            </w:r>
          </w:p>
          <w:p w:rsidR="002F3557" w:rsidRPr="0000159F" w:rsidRDefault="00EA1629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2" w:line="292" w:lineRule="exact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熟悉物料接受、物料储存和物料发放各环节的管理要求和实施方法。</w:t>
            </w:r>
          </w:p>
          <w:p w:rsidR="002F3557" w:rsidRPr="0000159F" w:rsidRDefault="00EA1629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2" w:line="292" w:lineRule="exact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了解生产前准备，生产过程和生产结束各环节的管理和实施方法。</w:t>
            </w:r>
          </w:p>
          <w:p w:rsidR="002F3557" w:rsidRPr="0000159F" w:rsidRDefault="00EA1629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2" w:line="292" w:lineRule="exact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具备遵守GMP规定，依法从事物料验收、入库发放。</w:t>
            </w:r>
          </w:p>
          <w:p w:rsidR="002F3557" w:rsidRPr="0000159F" w:rsidRDefault="00EA1629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2" w:line="292" w:lineRule="exact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具备按照GMP要求从事药品经营质量及质量管理的能力。</w:t>
            </w:r>
          </w:p>
          <w:p w:rsidR="002F3557" w:rsidRPr="0000159F" w:rsidRDefault="00EA1629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2" w:line="292" w:lineRule="exact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具备参与或指导企业GMP认证工作的能力。</w:t>
            </w:r>
          </w:p>
          <w:p w:rsidR="002F3557" w:rsidRPr="0000159F" w:rsidRDefault="00EA1629">
            <w:pPr>
              <w:pStyle w:val="TableParagraph"/>
              <w:numPr>
                <w:ilvl w:val="0"/>
                <w:numId w:val="3"/>
              </w:numPr>
              <w:tabs>
                <w:tab w:val="left" w:pos="528"/>
              </w:tabs>
              <w:spacing w:before="2" w:line="292" w:lineRule="exact"/>
              <w:ind w:hanging="421"/>
              <w:rPr>
                <w:rFonts w:asciiTheme="majorEastAsia" w:eastAsiaTheme="majorEastAsia" w:hAnsiTheme="majorEastAsia"/>
                <w:sz w:val="24"/>
              </w:rPr>
            </w:pPr>
            <w:r w:rsidRPr="0000159F">
              <w:rPr>
                <w:rFonts w:asciiTheme="majorEastAsia" w:eastAsiaTheme="majorEastAsia" w:hAnsiTheme="majorEastAsia"/>
                <w:sz w:val="24"/>
              </w:rPr>
              <w:t>具有学生具有团队协作能力和良好的沟通交流能力。</w:t>
            </w:r>
          </w:p>
        </w:tc>
      </w:tr>
    </w:tbl>
    <w:p w:rsidR="002F3557" w:rsidRPr="0000159F" w:rsidRDefault="002F3557">
      <w:pPr>
        <w:spacing w:before="79"/>
        <w:ind w:left="779"/>
        <w:rPr>
          <w:rFonts w:asciiTheme="majorEastAsia" w:eastAsiaTheme="majorEastAsia" w:hAnsiTheme="majorEastAsia"/>
          <w:b/>
          <w:sz w:val="24"/>
        </w:rPr>
      </w:pPr>
    </w:p>
    <w:p w:rsidR="002F3557" w:rsidRPr="0000159F" w:rsidRDefault="00EA1629">
      <w:pPr>
        <w:spacing w:before="79"/>
        <w:ind w:left="779"/>
        <w:rPr>
          <w:rFonts w:asciiTheme="majorEastAsia" w:eastAsiaTheme="majorEastAsia" w:hAnsiTheme="majorEastAsia"/>
          <w:b/>
          <w:sz w:val="24"/>
        </w:rPr>
      </w:pPr>
      <w:r w:rsidRPr="0000159F">
        <w:rPr>
          <w:rFonts w:asciiTheme="majorEastAsia" w:eastAsiaTheme="majorEastAsia" w:hAnsiTheme="majorEastAsia"/>
          <w:b/>
          <w:sz w:val="24"/>
        </w:rPr>
        <w:t>（二）</w:t>
      </w:r>
      <w:r w:rsidRPr="0000159F">
        <w:rPr>
          <w:rFonts w:asciiTheme="majorEastAsia" w:eastAsiaTheme="majorEastAsia" w:hAnsiTheme="majorEastAsia" w:hint="eastAsia"/>
          <w:b/>
          <w:sz w:val="24"/>
          <w:lang w:val="en-US"/>
        </w:rPr>
        <w:t>技术</w:t>
      </w:r>
      <w:r w:rsidRPr="0000159F">
        <w:rPr>
          <w:rFonts w:asciiTheme="majorEastAsia" w:eastAsiaTheme="majorEastAsia" w:hAnsiTheme="majorEastAsia"/>
          <w:b/>
          <w:sz w:val="24"/>
        </w:rPr>
        <w:t>技能（</w:t>
      </w:r>
      <w:r w:rsidRPr="0000159F">
        <w:rPr>
          <w:rFonts w:asciiTheme="majorEastAsia" w:eastAsiaTheme="majorEastAsia" w:hAnsiTheme="majorEastAsia" w:hint="eastAsia"/>
          <w:b/>
          <w:sz w:val="24"/>
          <w:lang w:val="en-US"/>
        </w:rPr>
        <w:t>12</w:t>
      </w:r>
      <w:r w:rsidRPr="0000159F">
        <w:rPr>
          <w:rFonts w:asciiTheme="majorEastAsia" w:eastAsiaTheme="majorEastAsia" w:hAnsiTheme="majorEastAsia"/>
          <w:b/>
          <w:sz w:val="24"/>
        </w:rPr>
        <w:t>0 分）</w:t>
      </w:r>
    </w:p>
    <w:p w:rsidR="002F3557" w:rsidRPr="0000159F" w:rsidRDefault="002F3557">
      <w:pPr>
        <w:pStyle w:val="a3"/>
        <w:spacing w:before="4"/>
        <w:rPr>
          <w:rFonts w:asciiTheme="majorEastAsia" w:eastAsiaTheme="majorEastAsia" w:hAnsiTheme="majorEastAsia"/>
          <w:b/>
          <w:sz w:val="6"/>
        </w:rPr>
      </w:pPr>
    </w:p>
    <w:p w:rsidR="002F3557" w:rsidRPr="0000159F" w:rsidRDefault="002F3557">
      <w:pPr>
        <w:spacing w:before="80"/>
        <w:rPr>
          <w:rFonts w:asciiTheme="majorEastAsia" w:eastAsiaTheme="majorEastAsia" w:hAnsiTheme="majorEastAsia"/>
          <w:b/>
          <w:sz w:val="24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3118"/>
        <w:gridCol w:w="5655"/>
      </w:tblGrid>
      <w:tr w:rsidR="002F3557" w:rsidRPr="0000159F">
        <w:trPr>
          <w:jc w:val="center"/>
        </w:trPr>
        <w:tc>
          <w:tcPr>
            <w:tcW w:w="3118" w:type="dxa"/>
            <w:vAlign w:val="center"/>
          </w:tcPr>
          <w:p w:rsidR="002F3557" w:rsidRPr="0000159F" w:rsidRDefault="00EA1629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b/>
                <w:sz w:val="24"/>
                <w:lang w:val="en-US"/>
              </w:rPr>
            </w:pPr>
            <w:r w:rsidRPr="0000159F">
              <w:rPr>
                <w:rFonts w:asciiTheme="majorEastAsia" w:eastAsiaTheme="majorEastAsia" w:hAnsiTheme="majorEastAsia" w:hint="eastAsia"/>
                <w:b/>
                <w:sz w:val="24"/>
                <w:lang w:val="en-US"/>
              </w:rPr>
              <w:t>专业技能</w:t>
            </w:r>
          </w:p>
        </w:tc>
        <w:tc>
          <w:tcPr>
            <w:tcW w:w="5655" w:type="dxa"/>
            <w:vAlign w:val="center"/>
          </w:tcPr>
          <w:p w:rsidR="002F3557" w:rsidRPr="0000159F" w:rsidRDefault="00EA1629">
            <w:pPr>
              <w:spacing w:beforeLines="50" w:before="120" w:afterLines="50" w:after="120"/>
              <w:jc w:val="center"/>
              <w:rPr>
                <w:rFonts w:asciiTheme="majorEastAsia" w:eastAsiaTheme="majorEastAsia" w:hAnsiTheme="majorEastAsia"/>
                <w:b/>
                <w:sz w:val="24"/>
                <w:lang w:val="en-US"/>
              </w:rPr>
            </w:pPr>
            <w:r w:rsidRPr="0000159F">
              <w:rPr>
                <w:rFonts w:asciiTheme="majorEastAsia" w:eastAsiaTheme="majorEastAsia" w:hAnsiTheme="majorEastAsia" w:hint="eastAsia"/>
                <w:b/>
                <w:sz w:val="24"/>
                <w:lang w:val="en-US"/>
              </w:rPr>
              <w:t>核心技能内容</w:t>
            </w:r>
          </w:p>
        </w:tc>
      </w:tr>
      <w:tr w:rsidR="002F3557" w:rsidRPr="0000159F">
        <w:trPr>
          <w:jc w:val="center"/>
        </w:trPr>
        <w:tc>
          <w:tcPr>
            <w:tcW w:w="3118" w:type="dxa"/>
          </w:tcPr>
          <w:p w:rsidR="002F3557" w:rsidRPr="0000159F" w:rsidRDefault="00EA1629">
            <w:pPr>
              <w:pStyle w:val="TableParagraph"/>
              <w:spacing w:before="160"/>
              <w:ind w:left="0"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  <w:lang w:val="en-US"/>
              </w:rPr>
            </w:pPr>
            <w:r w:rsidRPr="0000159F">
              <w:rPr>
                <w:rFonts w:asciiTheme="majorEastAsia" w:eastAsiaTheme="majorEastAsia" w:hAnsiTheme="majorEastAsia" w:hint="eastAsia"/>
                <w:sz w:val="24"/>
              </w:rPr>
              <w:t>实验室常用玻璃仪器识别</w:t>
            </w:r>
          </w:p>
        </w:tc>
        <w:tc>
          <w:tcPr>
            <w:tcW w:w="5655" w:type="dxa"/>
          </w:tcPr>
          <w:p w:rsidR="002F3557" w:rsidRPr="0000159F" w:rsidRDefault="00EA1629">
            <w:pPr>
              <w:pStyle w:val="TableParagraph"/>
              <w:spacing w:line="292" w:lineRule="exact"/>
              <w:jc w:val="left"/>
              <w:rPr>
                <w:rFonts w:asciiTheme="majorEastAsia" w:eastAsiaTheme="majorEastAsia" w:hAnsiTheme="majorEastAsia"/>
                <w:bCs/>
                <w:sz w:val="24"/>
                <w:lang w:val="en-US"/>
              </w:rPr>
            </w:pPr>
            <w:r w:rsidRPr="0000159F">
              <w:rPr>
                <w:rFonts w:asciiTheme="majorEastAsia" w:eastAsiaTheme="majorEastAsia" w:hAnsiTheme="majorEastAsia" w:hint="eastAsia"/>
                <w:sz w:val="24"/>
              </w:rPr>
              <w:t>圆底烧瓶、烧杯、量筒、移液管、试管、滴定管、培养皿、容量瓶、胶头滴管、漏斗的识别</w:t>
            </w:r>
          </w:p>
        </w:tc>
      </w:tr>
      <w:tr w:rsidR="002F3557" w:rsidRPr="0000159F">
        <w:trPr>
          <w:jc w:val="center"/>
        </w:trPr>
        <w:tc>
          <w:tcPr>
            <w:tcW w:w="3118" w:type="dxa"/>
          </w:tcPr>
          <w:p w:rsidR="002F3557" w:rsidRPr="0000159F" w:rsidRDefault="00EA1629">
            <w:pPr>
              <w:pStyle w:val="TableParagraph"/>
              <w:spacing w:before="81"/>
              <w:ind w:left="0"/>
              <w:jc w:val="left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00159F">
              <w:rPr>
                <w:rFonts w:asciiTheme="majorEastAsia" w:eastAsiaTheme="majorEastAsia" w:hAnsiTheme="majorEastAsia" w:hint="eastAsia"/>
                <w:bCs/>
                <w:sz w:val="24"/>
                <w:lang w:val="en-US"/>
              </w:rPr>
              <w:t>药物的常见剂型识别</w:t>
            </w:r>
          </w:p>
        </w:tc>
        <w:tc>
          <w:tcPr>
            <w:tcW w:w="5655" w:type="dxa"/>
          </w:tcPr>
          <w:p w:rsidR="002F3557" w:rsidRPr="0000159F" w:rsidRDefault="00EA1629">
            <w:pPr>
              <w:pStyle w:val="TableParagraph"/>
              <w:spacing w:before="81"/>
              <w:ind w:left="38"/>
              <w:jc w:val="left"/>
              <w:rPr>
                <w:rFonts w:asciiTheme="majorEastAsia" w:eastAsiaTheme="majorEastAsia" w:hAnsiTheme="majorEastAsia"/>
                <w:sz w:val="24"/>
                <w:lang w:val="en-US"/>
              </w:rPr>
            </w:pPr>
            <w:r w:rsidRPr="0000159F">
              <w:rPr>
                <w:rFonts w:asciiTheme="majorEastAsia" w:eastAsiaTheme="majorEastAsia" w:hAnsiTheme="majorEastAsia" w:hint="eastAsia"/>
                <w:bCs/>
                <w:sz w:val="24"/>
              </w:rPr>
              <w:t>片剂、颗粒剂、胶囊、丸剂、膏剂、口服液、注射液、气雾剂、贴剂、散剂</w:t>
            </w:r>
          </w:p>
        </w:tc>
      </w:tr>
      <w:tr w:rsidR="002F3557" w:rsidRPr="0000159F">
        <w:trPr>
          <w:jc w:val="center"/>
        </w:trPr>
        <w:tc>
          <w:tcPr>
            <w:tcW w:w="3118" w:type="dxa"/>
            <w:vAlign w:val="center"/>
          </w:tcPr>
          <w:p w:rsidR="002F3557" w:rsidRPr="0000159F" w:rsidRDefault="00EA1629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  <w:lang w:val="en-US"/>
              </w:rPr>
            </w:pPr>
            <w:r w:rsidRPr="0000159F">
              <w:rPr>
                <w:rFonts w:asciiTheme="majorEastAsia" w:eastAsiaTheme="majorEastAsia" w:hAnsiTheme="majorEastAsia" w:hint="eastAsia"/>
                <w:bCs/>
                <w:sz w:val="21"/>
                <w:szCs w:val="21"/>
                <w:lang w:val="en-US"/>
              </w:rPr>
              <w:t>仪器使用</w:t>
            </w:r>
          </w:p>
        </w:tc>
        <w:tc>
          <w:tcPr>
            <w:tcW w:w="5655" w:type="dxa"/>
            <w:vAlign w:val="center"/>
          </w:tcPr>
          <w:p w:rsidR="002F3557" w:rsidRPr="0000159F" w:rsidRDefault="00EA1629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4"/>
                <w:lang w:val="en-US"/>
              </w:rPr>
            </w:pPr>
            <w:r w:rsidRPr="0000159F">
              <w:rPr>
                <w:rFonts w:asciiTheme="majorEastAsia" w:eastAsiaTheme="majorEastAsia" w:hAnsiTheme="majorEastAsia" w:hint="eastAsia"/>
                <w:sz w:val="24"/>
              </w:rPr>
              <w:t>滴定管、移液管的读数</w:t>
            </w:r>
          </w:p>
        </w:tc>
      </w:tr>
      <w:tr w:rsidR="002F3557" w:rsidRPr="0000159F">
        <w:trPr>
          <w:jc w:val="center"/>
        </w:trPr>
        <w:tc>
          <w:tcPr>
            <w:tcW w:w="3118" w:type="dxa"/>
            <w:vMerge w:val="restart"/>
            <w:vAlign w:val="center"/>
          </w:tcPr>
          <w:p w:rsidR="002F3557" w:rsidRPr="0000159F" w:rsidRDefault="00EA1629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  <w:lang w:val="en-US"/>
              </w:rPr>
            </w:pPr>
            <w:r w:rsidRPr="0000159F">
              <w:rPr>
                <w:rFonts w:asciiTheme="majorEastAsia" w:eastAsiaTheme="majorEastAsia" w:hAnsiTheme="majorEastAsia" w:hint="eastAsia"/>
                <w:bCs/>
                <w:sz w:val="21"/>
                <w:szCs w:val="21"/>
                <w:lang w:val="en-US"/>
              </w:rPr>
              <w:t>常用剂型的制备与质量检查</w:t>
            </w:r>
          </w:p>
        </w:tc>
        <w:tc>
          <w:tcPr>
            <w:tcW w:w="5655" w:type="dxa"/>
            <w:vAlign w:val="center"/>
          </w:tcPr>
          <w:p w:rsidR="002F3557" w:rsidRPr="0000159F" w:rsidRDefault="00EA1629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4"/>
                <w:lang w:val="en-US"/>
              </w:rPr>
            </w:pPr>
            <w:r w:rsidRPr="0000159F">
              <w:rPr>
                <w:rFonts w:asciiTheme="majorEastAsia" w:eastAsiaTheme="majorEastAsia" w:hAnsiTheme="majorEastAsia" w:hint="eastAsia"/>
                <w:bCs/>
                <w:sz w:val="24"/>
                <w:lang w:val="en-US"/>
              </w:rPr>
              <w:t>片剂</w:t>
            </w:r>
          </w:p>
        </w:tc>
      </w:tr>
      <w:tr w:rsidR="002F3557" w:rsidRPr="0000159F">
        <w:trPr>
          <w:jc w:val="center"/>
        </w:trPr>
        <w:tc>
          <w:tcPr>
            <w:tcW w:w="3118" w:type="dxa"/>
            <w:vMerge/>
            <w:vAlign w:val="center"/>
          </w:tcPr>
          <w:p w:rsidR="002F3557" w:rsidRPr="0000159F" w:rsidRDefault="002F3557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  <w:lang w:val="en-US"/>
              </w:rPr>
            </w:pPr>
          </w:p>
        </w:tc>
        <w:tc>
          <w:tcPr>
            <w:tcW w:w="5655" w:type="dxa"/>
            <w:vAlign w:val="center"/>
          </w:tcPr>
          <w:p w:rsidR="002F3557" w:rsidRPr="0000159F" w:rsidRDefault="00EA1629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4"/>
                <w:lang w:val="en-US"/>
              </w:rPr>
            </w:pPr>
            <w:r w:rsidRPr="0000159F">
              <w:rPr>
                <w:rFonts w:asciiTheme="majorEastAsia" w:eastAsiaTheme="majorEastAsia" w:hAnsiTheme="majorEastAsia" w:hint="eastAsia"/>
                <w:bCs/>
                <w:sz w:val="24"/>
                <w:lang w:val="en-US"/>
              </w:rPr>
              <w:t>颗粒剂</w:t>
            </w:r>
          </w:p>
        </w:tc>
      </w:tr>
      <w:tr w:rsidR="002F3557" w:rsidRPr="0000159F">
        <w:trPr>
          <w:jc w:val="center"/>
        </w:trPr>
        <w:tc>
          <w:tcPr>
            <w:tcW w:w="3118" w:type="dxa"/>
            <w:vMerge/>
            <w:vAlign w:val="center"/>
          </w:tcPr>
          <w:p w:rsidR="002F3557" w:rsidRPr="0000159F" w:rsidRDefault="002F3557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  <w:lang w:val="en-US"/>
              </w:rPr>
            </w:pPr>
          </w:p>
        </w:tc>
        <w:tc>
          <w:tcPr>
            <w:tcW w:w="5655" w:type="dxa"/>
            <w:vAlign w:val="center"/>
          </w:tcPr>
          <w:p w:rsidR="002F3557" w:rsidRPr="0000159F" w:rsidRDefault="00EA1629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4"/>
                <w:lang w:val="en-US"/>
              </w:rPr>
            </w:pPr>
            <w:r w:rsidRPr="0000159F">
              <w:rPr>
                <w:rFonts w:asciiTheme="majorEastAsia" w:eastAsiaTheme="majorEastAsia" w:hAnsiTheme="majorEastAsia" w:hint="eastAsia"/>
                <w:bCs/>
                <w:sz w:val="24"/>
                <w:lang w:val="en-US"/>
              </w:rPr>
              <w:t>胶囊剂</w:t>
            </w:r>
          </w:p>
        </w:tc>
      </w:tr>
      <w:tr w:rsidR="002F3557" w:rsidRPr="0000159F">
        <w:trPr>
          <w:jc w:val="center"/>
        </w:trPr>
        <w:tc>
          <w:tcPr>
            <w:tcW w:w="3118" w:type="dxa"/>
            <w:vAlign w:val="center"/>
          </w:tcPr>
          <w:p w:rsidR="002F3557" w:rsidRPr="0000159F" w:rsidRDefault="00EA1629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1"/>
                <w:szCs w:val="21"/>
                <w:lang w:val="en-US"/>
              </w:rPr>
            </w:pPr>
            <w:r w:rsidRPr="0000159F">
              <w:rPr>
                <w:rFonts w:asciiTheme="majorEastAsia" w:eastAsiaTheme="majorEastAsia" w:hAnsiTheme="majorEastAsia" w:hint="eastAsia"/>
                <w:bCs/>
                <w:sz w:val="21"/>
                <w:szCs w:val="21"/>
                <w:lang w:val="en-US"/>
              </w:rPr>
              <w:t>药品质量标准查阅</w:t>
            </w:r>
          </w:p>
        </w:tc>
        <w:tc>
          <w:tcPr>
            <w:tcW w:w="5655" w:type="dxa"/>
            <w:vAlign w:val="center"/>
          </w:tcPr>
          <w:p w:rsidR="002F3557" w:rsidRPr="0000159F" w:rsidRDefault="00EA1629">
            <w:pPr>
              <w:spacing w:line="380" w:lineRule="exact"/>
              <w:jc w:val="left"/>
              <w:rPr>
                <w:rFonts w:asciiTheme="majorEastAsia" w:eastAsiaTheme="majorEastAsia" w:hAnsiTheme="majorEastAsia"/>
                <w:bCs/>
                <w:sz w:val="24"/>
                <w:lang w:val="en-US"/>
              </w:rPr>
            </w:pPr>
            <w:r w:rsidRPr="0000159F">
              <w:rPr>
                <w:rFonts w:asciiTheme="majorEastAsia" w:eastAsiaTheme="majorEastAsia" w:hAnsiTheme="majorEastAsia" w:hint="eastAsia"/>
                <w:bCs/>
                <w:sz w:val="24"/>
                <w:lang w:val="en-US"/>
              </w:rPr>
              <w:t>《中国药典》（2020年版）</w:t>
            </w:r>
          </w:p>
        </w:tc>
      </w:tr>
    </w:tbl>
    <w:p w:rsidR="002F3557" w:rsidRPr="0000159F" w:rsidRDefault="002F3557">
      <w:pPr>
        <w:spacing w:before="80"/>
        <w:rPr>
          <w:rFonts w:asciiTheme="majorEastAsia" w:eastAsiaTheme="majorEastAsia" w:hAnsiTheme="majorEastAsia"/>
          <w:b/>
          <w:sz w:val="24"/>
        </w:rPr>
      </w:pPr>
    </w:p>
    <w:p w:rsidR="002F3557" w:rsidRPr="0000159F" w:rsidRDefault="00EA1629">
      <w:pPr>
        <w:spacing w:before="80"/>
        <w:ind w:left="813"/>
        <w:rPr>
          <w:rFonts w:asciiTheme="majorEastAsia" w:eastAsiaTheme="majorEastAsia" w:hAnsiTheme="majorEastAsia"/>
          <w:b/>
          <w:sz w:val="24"/>
        </w:rPr>
      </w:pPr>
      <w:r w:rsidRPr="0000159F">
        <w:rPr>
          <w:rFonts w:asciiTheme="majorEastAsia" w:eastAsiaTheme="majorEastAsia" w:hAnsiTheme="majorEastAsia"/>
          <w:b/>
          <w:sz w:val="24"/>
        </w:rPr>
        <w:t>三、参考资料</w:t>
      </w:r>
    </w:p>
    <w:p w:rsidR="002F3557" w:rsidRPr="0000159F" w:rsidRDefault="00EA1629">
      <w:pPr>
        <w:pStyle w:val="a3"/>
        <w:spacing w:line="364" w:lineRule="auto"/>
        <w:ind w:left="340" w:right="459" w:firstLine="479"/>
        <w:rPr>
          <w:rFonts w:asciiTheme="majorEastAsia" w:eastAsiaTheme="majorEastAsia" w:hAnsiTheme="majorEastAsia"/>
        </w:rPr>
      </w:pPr>
      <w:r w:rsidRPr="0000159F">
        <w:rPr>
          <w:rFonts w:asciiTheme="majorEastAsia" w:eastAsiaTheme="majorEastAsia" w:hAnsiTheme="majorEastAsia"/>
          <w:spacing w:val="-8"/>
        </w:rPr>
        <w:t>本测试无指定参考教材，可参考中职教材《</w:t>
      </w:r>
      <w:r w:rsidRPr="0000159F">
        <w:rPr>
          <w:rFonts w:asciiTheme="majorEastAsia" w:eastAsiaTheme="majorEastAsia" w:hAnsiTheme="majorEastAsia" w:hint="eastAsia"/>
          <w:spacing w:val="-8"/>
        </w:rPr>
        <w:t>药事管理与法规</w:t>
      </w:r>
      <w:r w:rsidRPr="0000159F">
        <w:rPr>
          <w:rFonts w:asciiTheme="majorEastAsia" w:eastAsiaTheme="majorEastAsia" w:hAnsiTheme="majorEastAsia"/>
          <w:spacing w:val="-8"/>
        </w:rPr>
        <w:t>》《</w:t>
      </w:r>
      <w:r w:rsidRPr="0000159F">
        <w:rPr>
          <w:rFonts w:asciiTheme="majorEastAsia" w:eastAsiaTheme="majorEastAsia" w:hAnsiTheme="majorEastAsia" w:hint="eastAsia"/>
          <w:spacing w:val="-8"/>
        </w:rPr>
        <w:t>药剂学</w:t>
      </w:r>
      <w:r w:rsidRPr="0000159F">
        <w:rPr>
          <w:rFonts w:asciiTheme="majorEastAsia" w:eastAsiaTheme="majorEastAsia" w:hAnsiTheme="majorEastAsia"/>
          <w:spacing w:val="-21"/>
        </w:rPr>
        <w:t>》《</w:t>
      </w:r>
      <w:r w:rsidRPr="0000159F">
        <w:rPr>
          <w:rFonts w:asciiTheme="majorEastAsia" w:eastAsiaTheme="majorEastAsia" w:hAnsiTheme="majorEastAsia" w:hint="eastAsia"/>
          <w:spacing w:val="-21"/>
        </w:rPr>
        <w:t>G</w:t>
      </w:r>
      <w:r w:rsidRPr="0000159F">
        <w:rPr>
          <w:rFonts w:asciiTheme="majorEastAsia" w:eastAsiaTheme="majorEastAsia" w:hAnsiTheme="majorEastAsia"/>
          <w:spacing w:val="-21"/>
        </w:rPr>
        <w:t>MP</w:t>
      </w:r>
      <w:r w:rsidRPr="0000159F">
        <w:rPr>
          <w:rFonts w:asciiTheme="majorEastAsia" w:eastAsiaTheme="majorEastAsia" w:hAnsiTheme="majorEastAsia" w:hint="eastAsia"/>
          <w:spacing w:val="-21"/>
        </w:rPr>
        <w:t>实务</w:t>
      </w:r>
      <w:r w:rsidRPr="0000159F">
        <w:rPr>
          <w:rFonts w:asciiTheme="majorEastAsia" w:eastAsiaTheme="majorEastAsia" w:hAnsiTheme="majorEastAsia"/>
          <w:spacing w:val="-21"/>
        </w:rPr>
        <w:t>》。</w:t>
      </w:r>
    </w:p>
    <w:sectPr w:rsidR="002F3557" w:rsidRPr="0000159F">
      <w:pgSz w:w="11910" w:h="16840"/>
      <w:pgMar w:top="1420" w:right="1340" w:bottom="1380" w:left="1460" w:header="0" w:footer="11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1F5" w:rsidRDefault="001621F5">
      <w:r>
        <w:separator/>
      </w:r>
    </w:p>
  </w:endnote>
  <w:endnote w:type="continuationSeparator" w:id="0">
    <w:p w:rsidR="001621F5" w:rsidRDefault="00162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557" w:rsidRDefault="001621F5">
    <w:pPr>
      <w:pStyle w:val="a3"/>
      <w:spacing w:before="0"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293.35pt;margin-top:771.15pt;width:8.6pt;height:11pt;z-index:-251658752;mso-position-horizontal-relative:page;mso-position-vertical-relative:page;mso-width-relative:page;mso-height-relative:page" filled="f" stroked="f">
          <v:textbox inset="0,0,0,0">
            <w:txbxContent>
              <w:p w:rsidR="002F3557" w:rsidRDefault="00EA1629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00159F">
                  <w:rPr>
                    <w:rFonts w:ascii="Calibri"/>
                    <w:noProof/>
                    <w:sz w:val="18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1F5" w:rsidRDefault="001621F5">
      <w:r>
        <w:separator/>
      </w:r>
    </w:p>
  </w:footnote>
  <w:footnote w:type="continuationSeparator" w:id="0">
    <w:p w:rsidR="001621F5" w:rsidRDefault="00162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558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287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2014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41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69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96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23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51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378" w:hanging="420"/>
      </w:pPr>
      <w:rPr>
        <w:rFonts w:hint="default"/>
        <w:lang w:val="zh-CN" w:eastAsia="zh-CN" w:bidi="zh-CN"/>
      </w:rPr>
    </w:lvl>
  </w:abstractNum>
  <w:abstractNum w:abstractNumId="1" w15:restartNumberingAfterBreak="0">
    <w:nsid w:val="03D62ECE"/>
    <w:multiLevelType w:val="multilevel"/>
    <w:tmpl w:val="03D62ECE"/>
    <w:lvl w:ilvl="0">
      <w:start w:val="1"/>
      <w:numFmt w:val="decimal"/>
      <w:lvlText w:val="%1."/>
      <w:lvlJc w:val="left"/>
      <w:pPr>
        <w:ind w:left="527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251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82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13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45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76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07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39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370" w:hanging="420"/>
      </w:pPr>
      <w:rPr>
        <w:rFonts w:hint="default"/>
        <w:lang w:val="zh-CN" w:eastAsia="zh-CN" w:bidi="zh-CN"/>
      </w:rPr>
    </w:lvl>
  </w:abstractNum>
  <w:abstractNum w:abstractNumId="2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527" w:hanging="420"/>
        <w:jc w:val="left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>
      <w:numFmt w:val="bullet"/>
      <w:lvlText w:val="•"/>
      <w:lvlJc w:val="left"/>
      <w:pPr>
        <w:ind w:left="1251" w:hanging="420"/>
      </w:pPr>
      <w:rPr>
        <w:rFonts w:hint="default"/>
        <w:lang w:val="zh-CN" w:eastAsia="zh-CN" w:bidi="zh-CN"/>
      </w:rPr>
    </w:lvl>
    <w:lvl w:ilvl="2">
      <w:numFmt w:val="bullet"/>
      <w:lvlText w:val="•"/>
      <w:lvlJc w:val="left"/>
      <w:pPr>
        <w:ind w:left="1982" w:hanging="420"/>
      </w:pPr>
      <w:rPr>
        <w:rFonts w:hint="default"/>
        <w:lang w:val="zh-CN" w:eastAsia="zh-CN" w:bidi="zh-CN"/>
      </w:rPr>
    </w:lvl>
    <w:lvl w:ilvl="3">
      <w:numFmt w:val="bullet"/>
      <w:lvlText w:val="•"/>
      <w:lvlJc w:val="left"/>
      <w:pPr>
        <w:ind w:left="2713" w:hanging="420"/>
      </w:pPr>
      <w:rPr>
        <w:rFonts w:hint="default"/>
        <w:lang w:val="zh-CN" w:eastAsia="zh-CN" w:bidi="zh-CN"/>
      </w:rPr>
    </w:lvl>
    <w:lvl w:ilvl="4">
      <w:numFmt w:val="bullet"/>
      <w:lvlText w:val="•"/>
      <w:lvlJc w:val="left"/>
      <w:pPr>
        <w:ind w:left="3445" w:hanging="420"/>
      </w:pPr>
      <w:rPr>
        <w:rFonts w:hint="default"/>
        <w:lang w:val="zh-CN" w:eastAsia="zh-CN" w:bidi="zh-CN"/>
      </w:rPr>
    </w:lvl>
    <w:lvl w:ilvl="5">
      <w:numFmt w:val="bullet"/>
      <w:lvlText w:val="•"/>
      <w:lvlJc w:val="left"/>
      <w:pPr>
        <w:ind w:left="4176" w:hanging="420"/>
      </w:pPr>
      <w:rPr>
        <w:rFonts w:hint="default"/>
        <w:lang w:val="zh-CN" w:eastAsia="zh-CN" w:bidi="zh-CN"/>
      </w:rPr>
    </w:lvl>
    <w:lvl w:ilvl="6">
      <w:numFmt w:val="bullet"/>
      <w:lvlText w:val="•"/>
      <w:lvlJc w:val="left"/>
      <w:pPr>
        <w:ind w:left="4907" w:hanging="420"/>
      </w:pPr>
      <w:rPr>
        <w:rFonts w:hint="default"/>
        <w:lang w:val="zh-CN" w:eastAsia="zh-CN" w:bidi="zh-CN"/>
      </w:rPr>
    </w:lvl>
    <w:lvl w:ilvl="7">
      <w:numFmt w:val="bullet"/>
      <w:lvlText w:val="•"/>
      <w:lvlJc w:val="left"/>
      <w:pPr>
        <w:ind w:left="5639" w:hanging="420"/>
      </w:pPr>
      <w:rPr>
        <w:rFonts w:hint="default"/>
        <w:lang w:val="zh-CN" w:eastAsia="zh-CN" w:bidi="zh-CN"/>
      </w:rPr>
    </w:lvl>
    <w:lvl w:ilvl="8">
      <w:numFmt w:val="bullet"/>
      <w:lvlText w:val="•"/>
      <w:lvlJc w:val="left"/>
      <w:pPr>
        <w:ind w:left="6370" w:hanging="42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docVars>
    <w:docVar w:name="commondata" w:val="eyJoZGlkIjoiMDY4MzIxNWRiYTAyMzdlNDA0NmRmOGYxNTBiZjVhYWIifQ=="/>
  </w:docVars>
  <w:rsids>
    <w:rsidRoot w:val="008A28D1"/>
    <w:rsid w:val="0000159F"/>
    <w:rsid w:val="00004DF7"/>
    <w:rsid w:val="00025957"/>
    <w:rsid w:val="00044B49"/>
    <w:rsid w:val="00076FB2"/>
    <w:rsid w:val="001621F5"/>
    <w:rsid w:val="001A499D"/>
    <w:rsid w:val="00235839"/>
    <w:rsid w:val="002555A0"/>
    <w:rsid w:val="0026297D"/>
    <w:rsid w:val="002F3557"/>
    <w:rsid w:val="00351AEB"/>
    <w:rsid w:val="003958C3"/>
    <w:rsid w:val="003D73F1"/>
    <w:rsid w:val="003F35AB"/>
    <w:rsid w:val="004102C6"/>
    <w:rsid w:val="004E6B21"/>
    <w:rsid w:val="0055379A"/>
    <w:rsid w:val="005579EA"/>
    <w:rsid w:val="007E3955"/>
    <w:rsid w:val="008A28D1"/>
    <w:rsid w:val="009335BF"/>
    <w:rsid w:val="00944C4A"/>
    <w:rsid w:val="00A56EE4"/>
    <w:rsid w:val="00B04296"/>
    <w:rsid w:val="00B12745"/>
    <w:rsid w:val="00EA1629"/>
    <w:rsid w:val="00F81BDA"/>
    <w:rsid w:val="00FB3820"/>
    <w:rsid w:val="06AF54A1"/>
    <w:rsid w:val="0A821C88"/>
    <w:rsid w:val="18BA7315"/>
    <w:rsid w:val="38617612"/>
    <w:rsid w:val="556233C2"/>
    <w:rsid w:val="5B3475AF"/>
    <w:rsid w:val="66E82829"/>
    <w:rsid w:val="69AB4CE8"/>
    <w:rsid w:val="6B8915E4"/>
    <w:rsid w:val="6CE70B14"/>
    <w:rsid w:val="6ECE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docId w15:val="{E8CC7A45-D0A2-4DF5-914C-92A46A4AB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ind w:left="77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160"/>
    </w:pPr>
    <w:rPr>
      <w:sz w:val="24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17</cp:revision>
  <dcterms:created xsi:type="dcterms:W3CDTF">2022-03-09T09:11:00Z</dcterms:created>
  <dcterms:modified xsi:type="dcterms:W3CDTF">2024-03-13T08:17:00Z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2022-03-09T00:00:00Z</vt:filetime>
  </property>
  <property fmtid="{D5CDD505-2E9C-101B-9397-08002B2CF9AE}" pid="5" name="KSOProductBuildVer">
    <vt:lpwstr>2052-12.1.0.16388</vt:lpwstr>
  </property>
  <property fmtid="{D5CDD505-2E9C-101B-9397-08002B2CF9AE}" pid="6" name="ICV">
    <vt:lpwstr>A56C3DA838B34379972786F8823F52D3</vt:lpwstr>
  </property>
</Properties>
</file>