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11" w:rsidRPr="00B029CC" w:rsidRDefault="00F47911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F47911" w:rsidRPr="00B029CC" w:rsidRDefault="00122917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B029CC">
        <w:rPr>
          <w:rFonts w:asciiTheme="majorEastAsia" w:eastAsiaTheme="majorEastAsia" w:hAnsiTheme="majorEastAsia"/>
          <w:b/>
          <w:sz w:val="32"/>
        </w:rPr>
        <w:t>202</w:t>
      </w:r>
      <w:r w:rsidRPr="00B029CC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B029CC">
        <w:rPr>
          <w:rFonts w:asciiTheme="majorEastAsia" w:eastAsiaTheme="majorEastAsia" w:hAnsiTheme="majorEastAsia"/>
          <w:b/>
          <w:sz w:val="32"/>
        </w:rPr>
        <w:t xml:space="preserve"> </w:t>
      </w:r>
      <w:r w:rsidRPr="00B029CC">
        <w:rPr>
          <w:rFonts w:asciiTheme="majorEastAsia" w:eastAsiaTheme="majorEastAsia" w:hAnsiTheme="majorEastAsia"/>
          <w:b/>
          <w:sz w:val="32"/>
        </w:rPr>
        <w:t>年分类考试招生</w:t>
      </w:r>
    </w:p>
    <w:p w:rsidR="00F47911" w:rsidRPr="00B029CC" w:rsidRDefault="00122917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B029CC">
        <w:rPr>
          <w:rFonts w:asciiTheme="majorEastAsia" w:eastAsiaTheme="majorEastAsia" w:hAnsiTheme="majorEastAsia"/>
          <w:b/>
          <w:color w:val="FF0000"/>
          <w:sz w:val="32"/>
        </w:rPr>
        <w:t>医学检验技术专业</w:t>
      </w:r>
      <w:r w:rsidRPr="00B029CC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F47911" w:rsidRPr="00B029CC" w:rsidRDefault="00F47911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F47911" w:rsidRPr="00B029CC" w:rsidRDefault="00122917">
      <w:pPr>
        <w:pStyle w:val="1"/>
        <w:ind w:left="3509" w:right="3150"/>
        <w:jc w:val="center"/>
        <w:rPr>
          <w:rFonts w:asciiTheme="majorEastAsia" w:eastAsiaTheme="majorEastAsia" w:hAnsiTheme="majorEastAsia"/>
        </w:rPr>
      </w:pPr>
      <w:r w:rsidRPr="00B029CC">
        <w:rPr>
          <w:rFonts w:asciiTheme="majorEastAsia" w:eastAsiaTheme="majorEastAsia" w:hAnsiTheme="majorEastAsia" w:hint="eastAsia"/>
        </w:rPr>
        <w:t>（适用于中职毕业生）</w:t>
      </w:r>
    </w:p>
    <w:p w:rsidR="00F47911" w:rsidRPr="00B029CC" w:rsidRDefault="00122917">
      <w:pPr>
        <w:pStyle w:val="a3"/>
        <w:spacing w:before="161" w:line="360" w:lineRule="auto"/>
        <w:ind w:left="220" w:right="218" w:firstLine="436"/>
        <w:jc w:val="both"/>
        <w:rPr>
          <w:rFonts w:asciiTheme="majorEastAsia" w:eastAsiaTheme="majorEastAsia" w:hAnsiTheme="majorEastAsia"/>
          <w:spacing w:val="-7"/>
        </w:rPr>
      </w:pPr>
      <w:r w:rsidRPr="00B029CC">
        <w:rPr>
          <w:rFonts w:asciiTheme="majorEastAsia" w:eastAsiaTheme="majorEastAsia" w:hAnsiTheme="majorEastAsia"/>
          <w:spacing w:val="-3"/>
        </w:rPr>
        <w:t>包括专业能力测试和技术技能测试，专业能力测试以教育部发布的《中等职</w:t>
      </w:r>
      <w:r w:rsidRPr="00B029CC">
        <w:rPr>
          <w:rFonts w:asciiTheme="majorEastAsia" w:eastAsiaTheme="majorEastAsia" w:hAnsiTheme="majorEastAsia"/>
          <w:spacing w:val="-8"/>
        </w:rPr>
        <w:t>业学校医学检验技术专业教学标准》的核心专业知识为基本依据，重点考察综合</w:t>
      </w:r>
      <w:r w:rsidRPr="00B029CC">
        <w:rPr>
          <w:rFonts w:asciiTheme="majorEastAsia" w:eastAsiaTheme="majorEastAsia" w:hAnsiTheme="majorEastAsia"/>
          <w:spacing w:val="-12"/>
        </w:rPr>
        <w:t>专业能力；技术技能测试以教育部发布的《中等职业学校医学检验技术专业教学</w:t>
      </w:r>
      <w:r w:rsidRPr="00B029CC">
        <w:rPr>
          <w:rFonts w:asciiTheme="majorEastAsia" w:eastAsiaTheme="majorEastAsia" w:hAnsiTheme="majorEastAsia"/>
          <w:spacing w:val="-11"/>
        </w:rPr>
        <w:t>标准》的核心技术技能为基本依据，充分体现岗</w:t>
      </w:r>
      <w:bookmarkStart w:id="0" w:name="_GoBack"/>
      <w:bookmarkEnd w:id="0"/>
      <w:r w:rsidRPr="00B029CC">
        <w:rPr>
          <w:rFonts w:asciiTheme="majorEastAsia" w:eastAsiaTheme="majorEastAsia" w:hAnsiTheme="majorEastAsia"/>
          <w:spacing w:val="-11"/>
        </w:rPr>
        <w:t>位技能、通用技术等内容。</w:t>
      </w:r>
      <w:r w:rsidRPr="00B029CC">
        <w:rPr>
          <w:rFonts w:asciiTheme="majorEastAsia" w:eastAsiaTheme="majorEastAsia" w:hAnsiTheme="majorEastAsia"/>
          <w:spacing w:val="-7"/>
        </w:rPr>
        <w:t>职业技能</w:t>
      </w:r>
      <w:r w:rsidRPr="00B029CC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B029CC">
        <w:rPr>
          <w:rFonts w:asciiTheme="majorEastAsia" w:eastAsiaTheme="majorEastAsia" w:hAnsiTheme="majorEastAsia"/>
          <w:spacing w:val="-7"/>
        </w:rPr>
        <w:t>试</w:t>
      </w:r>
      <w:r w:rsidRPr="00B029CC">
        <w:rPr>
          <w:rFonts w:asciiTheme="majorEastAsia" w:eastAsiaTheme="majorEastAsia" w:hAnsiTheme="majorEastAsia"/>
        </w:rPr>
        <w:t>（</w:t>
      </w:r>
      <w:r w:rsidRPr="00B029CC">
        <w:rPr>
          <w:rFonts w:asciiTheme="majorEastAsia" w:eastAsiaTheme="majorEastAsia" w:hAnsiTheme="majorEastAsia"/>
          <w:spacing w:val="-20"/>
        </w:rPr>
        <w:t>满分</w:t>
      </w:r>
      <w:r w:rsidRPr="00B029CC">
        <w:rPr>
          <w:rFonts w:asciiTheme="majorEastAsia" w:eastAsiaTheme="majorEastAsia" w:hAnsiTheme="majorEastAsia"/>
          <w:spacing w:val="-20"/>
        </w:rPr>
        <w:t xml:space="preserve"> </w:t>
      </w:r>
      <w:r w:rsidRPr="00B029CC">
        <w:rPr>
          <w:rFonts w:asciiTheme="majorEastAsia" w:eastAsiaTheme="majorEastAsia" w:hAnsiTheme="majorEastAsia" w:hint="eastAsia"/>
          <w:lang w:val="en-US"/>
        </w:rPr>
        <w:t>30</w:t>
      </w:r>
      <w:r w:rsidRPr="00B029CC">
        <w:rPr>
          <w:rFonts w:asciiTheme="majorEastAsia" w:eastAsiaTheme="majorEastAsia" w:hAnsiTheme="majorEastAsia"/>
        </w:rPr>
        <w:t>0</w:t>
      </w:r>
      <w:r w:rsidRPr="00B029CC">
        <w:rPr>
          <w:rFonts w:asciiTheme="majorEastAsia" w:eastAsiaTheme="majorEastAsia" w:hAnsiTheme="majorEastAsia"/>
          <w:spacing w:val="-30"/>
        </w:rPr>
        <w:t xml:space="preserve"> </w:t>
      </w:r>
      <w:r w:rsidRPr="00B029CC">
        <w:rPr>
          <w:rFonts w:asciiTheme="majorEastAsia" w:eastAsiaTheme="majorEastAsia" w:hAnsiTheme="majorEastAsia"/>
          <w:spacing w:val="-30"/>
        </w:rPr>
        <w:t>分</w:t>
      </w:r>
      <w:r w:rsidRPr="00B029CC">
        <w:rPr>
          <w:rFonts w:asciiTheme="majorEastAsia" w:eastAsiaTheme="majorEastAsia" w:hAnsiTheme="majorEastAsia"/>
          <w:spacing w:val="-20"/>
        </w:rPr>
        <w:t>）</w:t>
      </w:r>
      <w:r w:rsidRPr="00B029CC">
        <w:rPr>
          <w:rFonts w:asciiTheme="majorEastAsia" w:eastAsiaTheme="majorEastAsia" w:hAnsiTheme="majorEastAsia"/>
          <w:spacing w:val="-3"/>
        </w:rPr>
        <w:t>包括专业</w:t>
      </w:r>
      <w:r w:rsidRPr="00B029CC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B029CC">
        <w:rPr>
          <w:rFonts w:asciiTheme="majorEastAsia" w:eastAsiaTheme="majorEastAsia" w:hAnsiTheme="majorEastAsia"/>
          <w:spacing w:val="-3"/>
        </w:rPr>
        <w:t>试</w:t>
      </w:r>
      <w:r w:rsidRPr="00B029CC">
        <w:rPr>
          <w:rFonts w:asciiTheme="majorEastAsia" w:eastAsiaTheme="majorEastAsia" w:hAnsiTheme="majorEastAsia"/>
        </w:rPr>
        <w:t>（</w:t>
      </w:r>
      <w:r w:rsidRPr="00B029CC">
        <w:rPr>
          <w:rFonts w:asciiTheme="majorEastAsia" w:eastAsiaTheme="majorEastAsia" w:hAnsiTheme="majorEastAsia"/>
          <w:spacing w:val="-20"/>
        </w:rPr>
        <w:t>满分</w:t>
      </w:r>
      <w:r w:rsidRPr="00B029CC">
        <w:rPr>
          <w:rFonts w:asciiTheme="majorEastAsia" w:eastAsiaTheme="majorEastAsia" w:hAnsiTheme="majorEastAsia"/>
          <w:spacing w:val="-20"/>
        </w:rPr>
        <w:t xml:space="preserve"> </w:t>
      </w:r>
      <w:r w:rsidRPr="00B029CC">
        <w:rPr>
          <w:rFonts w:asciiTheme="majorEastAsia" w:eastAsiaTheme="majorEastAsia" w:hAnsiTheme="majorEastAsia" w:hint="eastAsia"/>
          <w:lang w:val="en-US"/>
        </w:rPr>
        <w:t>18</w:t>
      </w:r>
      <w:r w:rsidRPr="00B029CC">
        <w:rPr>
          <w:rFonts w:asciiTheme="majorEastAsia" w:eastAsiaTheme="majorEastAsia" w:hAnsiTheme="majorEastAsia"/>
        </w:rPr>
        <w:t>0</w:t>
      </w:r>
      <w:r w:rsidRPr="00B029CC">
        <w:rPr>
          <w:rFonts w:asciiTheme="majorEastAsia" w:eastAsiaTheme="majorEastAsia" w:hAnsiTheme="majorEastAsia"/>
          <w:spacing w:val="-30"/>
        </w:rPr>
        <w:t xml:space="preserve"> </w:t>
      </w:r>
      <w:r w:rsidRPr="00B029CC">
        <w:rPr>
          <w:rFonts w:asciiTheme="majorEastAsia" w:eastAsiaTheme="majorEastAsia" w:hAnsiTheme="majorEastAsia"/>
          <w:spacing w:val="-30"/>
        </w:rPr>
        <w:t>分</w:t>
      </w:r>
      <w:r w:rsidRPr="00B029CC">
        <w:rPr>
          <w:rFonts w:asciiTheme="majorEastAsia" w:eastAsiaTheme="majorEastAsia" w:hAnsiTheme="majorEastAsia"/>
          <w:spacing w:val="-20"/>
        </w:rPr>
        <w:t>）</w:t>
      </w:r>
      <w:r w:rsidRPr="00B029CC">
        <w:rPr>
          <w:rFonts w:asciiTheme="majorEastAsia" w:eastAsiaTheme="majorEastAsia" w:hAnsiTheme="majorEastAsia"/>
          <w:spacing w:val="-4"/>
        </w:rPr>
        <w:t>和</w:t>
      </w:r>
      <w:r w:rsidRPr="00B029CC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B029CC">
        <w:rPr>
          <w:rFonts w:asciiTheme="majorEastAsia" w:eastAsiaTheme="majorEastAsia" w:hAnsiTheme="majorEastAsia"/>
          <w:spacing w:val="-4"/>
        </w:rPr>
        <w:t>技能测</w:t>
      </w:r>
      <w:r w:rsidRPr="00B029CC">
        <w:rPr>
          <w:rFonts w:asciiTheme="majorEastAsia" w:eastAsiaTheme="majorEastAsia" w:hAnsiTheme="majorEastAsia"/>
        </w:rPr>
        <w:t>试（</w:t>
      </w:r>
      <w:r w:rsidRPr="00B029CC">
        <w:rPr>
          <w:rFonts w:asciiTheme="majorEastAsia" w:eastAsiaTheme="majorEastAsia" w:hAnsiTheme="majorEastAsia"/>
          <w:spacing w:val="-21"/>
        </w:rPr>
        <w:t>满分</w:t>
      </w:r>
      <w:r w:rsidRPr="00B029CC">
        <w:rPr>
          <w:rFonts w:asciiTheme="majorEastAsia" w:eastAsiaTheme="majorEastAsia" w:hAnsiTheme="majorEastAsia"/>
          <w:spacing w:val="-21"/>
        </w:rPr>
        <w:t xml:space="preserve"> </w:t>
      </w:r>
      <w:r w:rsidRPr="00B029CC">
        <w:rPr>
          <w:rFonts w:asciiTheme="majorEastAsia" w:eastAsiaTheme="majorEastAsia" w:hAnsiTheme="majorEastAsia" w:hint="eastAsia"/>
          <w:lang w:val="en-US"/>
        </w:rPr>
        <w:t>12</w:t>
      </w:r>
      <w:r w:rsidRPr="00B029CC">
        <w:rPr>
          <w:rFonts w:asciiTheme="majorEastAsia" w:eastAsiaTheme="majorEastAsia" w:hAnsiTheme="majorEastAsia"/>
        </w:rPr>
        <w:t>0</w:t>
      </w:r>
      <w:r w:rsidRPr="00B029CC">
        <w:rPr>
          <w:rFonts w:asciiTheme="majorEastAsia" w:eastAsiaTheme="majorEastAsia" w:hAnsiTheme="majorEastAsia"/>
          <w:spacing w:val="-30"/>
        </w:rPr>
        <w:t xml:space="preserve"> </w:t>
      </w:r>
      <w:r w:rsidRPr="00B029CC">
        <w:rPr>
          <w:rFonts w:asciiTheme="majorEastAsia" w:eastAsiaTheme="majorEastAsia" w:hAnsiTheme="majorEastAsia"/>
          <w:spacing w:val="-30"/>
        </w:rPr>
        <w:t>分</w:t>
      </w:r>
      <w:r w:rsidRPr="00B029CC">
        <w:rPr>
          <w:rFonts w:asciiTheme="majorEastAsia" w:eastAsiaTheme="majorEastAsia" w:hAnsiTheme="majorEastAsia"/>
        </w:rPr>
        <w:t>）</w:t>
      </w:r>
      <w:r w:rsidRPr="00B029CC">
        <w:rPr>
          <w:rFonts w:asciiTheme="majorEastAsia" w:eastAsiaTheme="majorEastAsia" w:hAnsiTheme="majorEastAsia"/>
          <w:spacing w:val="-16"/>
        </w:rPr>
        <w:t>。</w:t>
      </w:r>
    </w:p>
    <w:p w:rsidR="00F47911" w:rsidRPr="00B029CC" w:rsidRDefault="00122917">
      <w:pPr>
        <w:spacing w:before="3" w:line="364" w:lineRule="auto"/>
        <w:ind w:leftChars="342" w:left="752" w:right="5643"/>
        <w:jc w:val="both"/>
        <w:rPr>
          <w:rFonts w:asciiTheme="majorEastAsia" w:eastAsiaTheme="majorEastAsia" w:hAnsiTheme="majorEastAsia"/>
          <w:b/>
          <w:sz w:val="24"/>
        </w:rPr>
      </w:pPr>
      <w:r w:rsidRPr="00B029CC">
        <w:rPr>
          <w:rFonts w:asciiTheme="majorEastAsia" w:eastAsiaTheme="majorEastAsia" w:hAnsiTheme="majorEastAsia"/>
          <w:b/>
          <w:sz w:val="24"/>
        </w:rPr>
        <w:t>一、测试形式</w:t>
      </w:r>
    </w:p>
    <w:p w:rsidR="00F47911" w:rsidRPr="00B029CC" w:rsidRDefault="00122917">
      <w:pPr>
        <w:pStyle w:val="a3"/>
        <w:ind w:left="557" w:firstLineChars="100" w:firstLine="233"/>
        <w:rPr>
          <w:rFonts w:asciiTheme="majorEastAsia" w:eastAsiaTheme="majorEastAsia" w:hAnsiTheme="majorEastAsia"/>
        </w:rPr>
      </w:pPr>
      <w:r w:rsidRPr="00B029CC">
        <w:rPr>
          <w:rFonts w:asciiTheme="majorEastAsia" w:eastAsiaTheme="majorEastAsia" w:hAnsiTheme="majorEastAsia"/>
          <w:spacing w:val="-7"/>
        </w:rPr>
        <w:t>职业技能</w:t>
      </w:r>
      <w:r w:rsidRPr="00B029CC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B029CC">
        <w:rPr>
          <w:rFonts w:asciiTheme="majorEastAsia" w:eastAsiaTheme="majorEastAsia" w:hAnsiTheme="majorEastAsia"/>
          <w:spacing w:val="-7"/>
        </w:rPr>
        <w:t>试</w:t>
      </w:r>
      <w:r w:rsidRPr="00B029CC">
        <w:rPr>
          <w:rFonts w:asciiTheme="majorEastAsia" w:eastAsiaTheme="majorEastAsia" w:hAnsiTheme="majorEastAsia"/>
          <w:spacing w:val="-18"/>
        </w:rPr>
        <w:t>：采用合卷</w:t>
      </w:r>
      <w:r w:rsidRPr="00B029CC">
        <w:rPr>
          <w:rFonts w:asciiTheme="majorEastAsia" w:eastAsiaTheme="majorEastAsia" w:hAnsiTheme="majorEastAsia" w:hint="eastAsia"/>
          <w:spacing w:val="-18"/>
          <w:lang w:val="en-US"/>
        </w:rPr>
        <w:t>笔</w:t>
      </w:r>
      <w:r w:rsidRPr="00B029CC">
        <w:rPr>
          <w:rFonts w:asciiTheme="majorEastAsia" w:eastAsiaTheme="majorEastAsia" w:hAnsiTheme="majorEastAsia"/>
          <w:spacing w:val="-18"/>
        </w:rPr>
        <w:t>试</w:t>
      </w:r>
      <w:r w:rsidRPr="00B029CC">
        <w:rPr>
          <w:rFonts w:asciiTheme="majorEastAsia" w:eastAsiaTheme="majorEastAsia" w:hAnsiTheme="majorEastAsia" w:hint="eastAsia"/>
          <w:spacing w:val="-18"/>
          <w:lang w:val="en-US"/>
        </w:rPr>
        <w:t>的方式进行</w:t>
      </w:r>
      <w:r w:rsidRPr="00B029CC">
        <w:rPr>
          <w:rFonts w:asciiTheme="majorEastAsia" w:eastAsiaTheme="majorEastAsia" w:hAnsiTheme="majorEastAsia"/>
        </w:rPr>
        <w:t>（</w:t>
      </w:r>
      <w:r w:rsidRPr="00B029CC">
        <w:rPr>
          <w:rFonts w:asciiTheme="majorEastAsia" w:eastAsiaTheme="majorEastAsia" w:hAnsiTheme="majorEastAsia"/>
          <w:spacing w:val="-10"/>
        </w:rPr>
        <w:t>题型均为选择题，满分</w:t>
      </w:r>
      <w:r w:rsidRPr="00B029CC">
        <w:rPr>
          <w:rFonts w:asciiTheme="majorEastAsia" w:eastAsiaTheme="majorEastAsia" w:hAnsiTheme="majorEastAsia" w:hint="eastAsia"/>
          <w:lang w:val="en-US"/>
        </w:rPr>
        <w:t>3</w:t>
      </w:r>
      <w:r w:rsidRPr="00B029CC">
        <w:rPr>
          <w:rFonts w:asciiTheme="majorEastAsia" w:eastAsiaTheme="majorEastAsia" w:hAnsiTheme="majorEastAsia"/>
        </w:rPr>
        <w:t>00</w:t>
      </w:r>
      <w:r w:rsidRPr="00B029CC">
        <w:rPr>
          <w:rFonts w:asciiTheme="majorEastAsia" w:eastAsiaTheme="majorEastAsia" w:hAnsiTheme="majorEastAsia"/>
          <w:spacing w:val="-44"/>
        </w:rPr>
        <w:t xml:space="preserve"> </w:t>
      </w:r>
      <w:r w:rsidRPr="00B029CC">
        <w:rPr>
          <w:rFonts w:asciiTheme="majorEastAsia" w:eastAsiaTheme="majorEastAsia" w:hAnsiTheme="majorEastAsia"/>
          <w:spacing w:val="-44"/>
        </w:rPr>
        <w:t>分</w:t>
      </w:r>
      <w:r w:rsidRPr="00B029CC">
        <w:rPr>
          <w:rFonts w:asciiTheme="majorEastAsia" w:eastAsiaTheme="majorEastAsia" w:hAnsiTheme="majorEastAsia"/>
          <w:spacing w:val="-120"/>
        </w:rPr>
        <w:t>）</w:t>
      </w:r>
      <w:r w:rsidRPr="00B029CC">
        <w:rPr>
          <w:rFonts w:asciiTheme="majorEastAsia" w:eastAsiaTheme="majorEastAsia" w:hAnsiTheme="majorEastAsia"/>
        </w:rPr>
        <w:t>。</w:t>
      </w:r>
    </w:p>
    <w:p w:rsidR="00F47911" w:rsidRPr="00B029CC" w:rsidRDefault="00F47911">
      <w:pPr>
        <w:pStyle w:val="1"/>
        <w:spacing w:before="2"/>
        <w:rPr>
          <w:rFonts w:asciiTheme="majorEastAsia" w:eastAsiaTheme="majorEastAsia" w:hAnsiTheme="majorEastAsia"/>
        </w:rPr>
      </w:pPr>
    </w:p>
    <w:p w:rsidR="00F47911" w:rsidRPr="00B029CC" w:rsidRDefault="00122917">
      <w:pPr>
        <w:pStyle w:val="1"/>
        <w:spacing w:before="2"/>
        <w:rPr>
          <w:rFonts w:asciiTheme="majorEastAsia" w:eastAsiaTheme="majorEastAsia" w:hAnsiTheme="majorEastAsia"/>
        </w:rPr>
      </w:pPr>
      <w:r w:rsidRPr="00B029CC">
        <w:rPr>
          <w:rFonts w:asciiTheme="majorEastAsia" w:eastAsiaTheme="majorEastAsia" w:hAnsiTheme="majorEastAsia"/>
        </w:rPr>
        <w:t>二、测试内容</w:t>
      </w:r>
    </w:p>
    <w:p w:rsidR="00F47911" w:rsidRPr="00B029CC" w:rsidRDefault="00122917">
      <w:pPr>
        <w:spacing w:before="160"/>
        <w:ind w:left="779"/>
        <w:rPr>
          <w:rFonts w:asciiTheme="majorEastAsia" w:eastAsiaTheme="majorEastAsia" w:hAnsiTheme="majorEastAsia"/>
          <w:b/>
          <w:sz w:val="24"/>
        </w:rPr>
      </w:pPr>
      <w:r w:rsidRPr="00B029CC">
        <w:rPr>
          <w:rFonts w:asciiTheme="majorEastAsia" w:eastAsiaTheme="majorEastAsia" w:hAnsiTheme="majorEastAsia"/>
          <w:b/>
          <w:sz w:val="24"/>
        </w:rPr>
        <w:t>（一）专业能力（</w:t>
      </w:r>
      <w:r w:rsidRPr="00B029CC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B029CC">
        <w:rPr>
          <w:rFonts w:asciiTheme="majorEastAsia" w:eastAsiaTheme="majorEastAsia" w:hAnsiTheme="majorEastAsia"/>
          <w:b/>
          <w:sz w:val="24"/>
        </w:rPr>
        <w:t xml:space="preserve">0 </w:t>
      </w:r>
      <w:r w:rsidRPr="00B029CC">
        <w:rPr>
          <w:rFonts w:asciiTheme="majorEastAsia" w:eastAsiaTheme="majorEastAsia" w:hAnsiTheme="majorEastAsia"/>
          <w:b/>
          <w:sz w:val="24"/>
        </w:rPr>
        <w:t>分）</w:t>
      </w:r>
    </w:p>
    <w:p w:rsidR="00F47911" w:rsidRPr="00B029CC" w:rsidRDefault="00F47911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F47911" w:rsidRPr="00B029CC">
        <w:trPr>
          <w:trHeight w:val="935"/>
          <w:jc w:val="center"/>
        </w:trPr>
        <w:tc>
          <w:tcPr>
            <w:tcW w:w="917" w:type="dxa"/>
          </w:tcPr>
          <w:p w:rsidR="00F47911" w:rsidRPr="00B029CC" w:rsidRDefault="00122917">
            <w:pPr>
              <w:pStyle w:val="TableParagraph"/>
              <w:spacing w:before="79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F47911" w:rsidRPr="00B029CC" w:rsidRDefault="00122917">
            <w:pPr>
              <w:pStyle w:val="TableParagraph"/>
              <w:spacing w:before="160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843" w:type="dxa"/>
          </w:tcPr>
          <w:p w:rsidR="00F47911" w:rsidRPr="00B029CC" w:rsidRDefault="00F47911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F47911" w:rsidRPr="00B029CC" w:rsidRDefault="00122917">
            <w:pPr>
              <w:pStyle w:val="TableParagraph"/>
              <w:ind w:left="3416" w:right="293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F47911" w:rsidRPr="00B029CC">
        <w:trPr>
          <w:trHeight w:val="2808"/>
          <w:jc w:val="center"/>
        </w:trPr>
        <w:tc>
          <w:tcPr>
            <w:tcW w:w="917" w:type="dxa"/>
            <w:vAlign w:val="center"/>
          </w:tcPr>
          <w:p w:rsidR="00F47911" w:rsidRPr="00B029CC" w:rsidRDefault="00122917">
            <w:pPr>
              <w:pStyle w:val="TableParagraph"/>
              <w:spacing w:before="1" w:line="364" w:lineRule="auto"/>
              <w:ind w:left="0" w:right="20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微生物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检验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技术</w:t>
            </w:r>
          </w:p>
        </w:tc>
        <w:tc>
          <w:tcPr>
            <w:tcW w:w="7843" w:type="dxa"/>
          </w:tcPr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3"/>
                <w:sz w:val="24"/>
              </w:rPr>
              <w:t>掌握医学微生物的主要生物学性状、遗传与变异机理、理化因素及生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物因素的影响；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before="2"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3"/>
                <w:sz w:val="24"/>
              </w:rPr>
              <w:t>掌握病原微生物的主要传播途径、致病性及免疫性，以及对各类病原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性微生物感染的常用实验诊断技术；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before="4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了解病原微生物感染的特异性防治和治疗原则；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before="4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掌握各种基本的医学微生物学诊断方法的原理及实验技术；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before="5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能够树立无菌概念进行医学微生物学实验操作；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before="2" w:line="310" w:lineRule="atLeast"/>
              <w:ind w:right="10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4"/>
                <w:sz w:val="24"/>
              </w:rPr>
              <w:t>能对各类临床标本进行病原微生物学的鉴定、药敏试验，并准确、及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时地发出检验报告。</w:t>
            </w:r>
          </w:p>
        </w:tc>
      </w:tr>
      <w:tr w:rsidR="00F47911" w:rsidRPr="00B029CC">
        <w:trPr>
          <w:trHeight w:val="2340"/>
          <w:jc w:val="center"/>
        </w:trPr>
        <w:tc>
          <w:tcPr>
            <w:tcW w:w="917" w:type="dxa"/>
            <w:vAlign w:val="center"/>
          </w:tcPr>
          <w:p w:rsidR="00F47911" w:rsidRPr="00B029CC" w:rsidRDefault="00122917">
            <w:pPr>
              <w:pStyle w:val="TableParagraph"/>
              <w:spacing w:before="79" w:line="364" w:lineRule="auto"/>
              <w:ind w:left="218" w:right="20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生物化学及检验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技术</w:t>
            </w:r>
          </w:p>
        </w:tc>
        <w:tc>
          <w:tcPr>
            <w:tcW w:w="7843" w:type="dxa"/>
          </w:tcPr>
          <w:p w:rsidR="00F47911" w:rsidRPr="00B029CC" w:rsidRDefault="0012291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79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掌握人体主要组成成分、结构、性质和功能；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4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掌握生化检验基本知识、方法学评价和质控；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5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掌握常规检验项目原理、注意事项及临床意义；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4" w:line="242" w:lineRule="auto"/>
              <w:ind w:right="-2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7"/>
                <w:sz w:val="24"/>
              </w:rPr>
              <w:t>能够熟练地进行血液葡萄糖、蛋白质、脂类、酶类、肝功能、肾功能、电解质、血气分析等常规项目的测定；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1"/>
                <w:sz w:val="24"/>
              </w:rPr>
              <w:t>能够熟练操作和维护生化分析仪、电解质分析仪、血气分析仪、电泳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仪、分光光度计等；</w:t>
            </w:r>
          </w:p>
        </w:tc>
      </w:tr>
    </w:tbl>
    <w:p w:rsidR="00F47911" w:rsidRPr="00B029CC" w:rsidRDefault="00F47911">
      <w:pPr>
        <w:spacing w:line="242" w:lineRule="auto"/>
        <w:rPr>
          <w:rFonts w:asciiTheme="majorEastAsia" w:eastAsiaTheme="majorEastAsia" w:hAnsiTheme="majorEastAsia"/>
          <w:sz w:val="24"/>
        </w:rPr>
        <w:sectPr w:rsidR="00F47911" w:rsidRPr="00B029CC">
          <w:footerReference w:type="default" r:id="rId8"/>
          <w:type w:val="continuous"/>
          <w:pgSz w:w="11910" w:h="16840"/>
          <w:pgMar w:top="1580" w:right="1340" w:bottom="1380" w:left="1460" w:header="720" w:footer="1195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F47911" w:rsidRPr="00B029CC">
        <w:trPr>
          <w:trHeight w:val="312"/>
          <w:jc w:val="center"/>
        </w:trPr>
        <w:tc>
          <w:tcPr>
            <w:tcW w:w="917" w:type="dxa"/>
          </w:tcPr>
          <w:p w:rsidR="00F47911" w:rsidRPr="00B029CC" w:rsidRDefault="00F47911">
            <w:pPr>
              <w:pStyle w:val="TableParagraph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3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 xml:space="preserve">6. 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能进行室内质控、室间质评等控制措施。</w:t>
            </w:r>
          </w:p>
        </w:tc>
      </w:tr>
      <w:tr w:rsidR="00F47911" w:rsidRPr="00B029CC">
        <w:trPr>
          <w:trHeight w:val="2183"/>
          <w:jc w:val="center"/>
        </w:trPr>
        <w:tc>
          <w:tcPr>
            <w:tcW w:w="917" w:type="dxa"/>
          </w:tcPr>
          <w:p w:rsidR="00F47911" w:rsidRPr="00B029CC" w:rsidRDefault="00F47911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F47911" w:rsidRPr="00B029CC" w:rsidRDefault="00F47911">
            <w:pPr>
              <w:pStyle w:val="TableParagraph"/>
              <w:spacing w:before="11"/>
              <w:ind w:left="0"/>
              <w:rPr>
                <w:rFonts w:asciiTheme="majorEastAsia" w:eastAsiaTheme="majorEastAsia" w:hAnsiTheme="majorEastAsia"/>
                <w:b/>
                <w:sz w:val="30"/>
              </w:rPr>
            </w:pPr>
          </w:p>
          <w:p w:rsidR="00F47911" w:rsidRPr="00B029CC" w:rsidRDefault="00122917">
            <w:pPr>
              <w:pStyle w:val="TableParagraph"/>
              <w:spacing w:line="364" w:lineRule="auto"/>
              <w:ind w:left="218" w:right="206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临床检验</w:t>
            </w:r>
          </w:p>
        </w:tc>
        <w:tc>
          <w:tcPr>
            <w:tcW w:w="7843" w:type="dxa"/>
          </w:tcPr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line="307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掌握常规检验标本的采集、储存、运输方法；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4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1"/>
                <w:sz w:val="24"/>
              </w:rPr>
              <w:t>掌握常用试剂的选择、配制、保存方法；能完成血液、尿液、粪便等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体液常规检验项目的操作、计算和报告发布；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3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能在镜下正确识别正常和异常细胞形态；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5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pacing w:val="-1"/>
                <w:sz w:val="24"/>
              </w:rPr>
              <w:t>掌握常规仪器的使用和维护，能使用血液、尿液、血黏度等自动分析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仪器；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能会进行室内质控、室间质评等控制措施。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3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能够熟练的进行骨髓片的制片与染色，进行骨髓细胞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瑞氏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染色形态学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辨认。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3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掌握各种类型贫血的定义，实验室检查、诊断及鉴别诊断。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3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能够</w:t>
            </w:r>
            <w:r w:rsidRPr="00B029CC">
              <w:rPr>
                <w:rFonts w:asciiTheme="majorEastAsia" w:eastAsiaTheme="majorEastAsia" w:hAnsiTheme="majorEastAsia"/>
                <w:sz w:val="24"/>
                <w:szCs w:val="24"/>
              </w:rPr>
              <w:t>熟练的进行急性、慢性白血病的形态学及实验室检查</w:t>
            </w:r>
            <w:r w:rsidRPr="00B029CC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F47911" w:rsidRPr="00B029CC">
        <w:trPr>
          <w:trHeight w:val="2183"/>
          <w:jc w:val="center"/>
        </w:trPr>
        <w:tc>
          <w:tcPr>
            <w:tcW w:w="917" w:type="dxa"/>
            <w:vAlign w:val="center"/>
          </w:tcPr>
          <w:p w:rsidR="00F47911" w:rsidRPr="00B029CC" w:rsidRDefault="00122917">
            <w:pPr>
              <w:pStyle w:val="TableParagraph"/>
              <w:spacing w:line="364" w:lineRule="auto"/>
              <w:ind w:left="218" w:right="20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免疫学检验技术</w:t>
            </w:r>
          </w:p>
        </w:tc>
        <w:tc>
          <w:tcPr>
            <w:tcW w:w="7843" w:type="dxa"/>
          </w:tcPr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掌握免疫系统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抗原概念，抗原的特异性，抗原的分类；抗体的概念、抗体的结构、生物学作用；补体的概念、补体分激活途径；掌握人类主要组织相容性复合体的组成及分布。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掌握细胞免疫、体液免疫、免疫耐受。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掌握超敏反应类型，超敏反应的发生机制及常见疾病。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掌握抗原抗体反应的原理、特点、抗原抗体反应的影响因素。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掌握直接凝集反应、间接凝集反应、抗球蛋白实验。</w:t>
            </w:r>
          </w:p>
          <w:p w:rsidR="00F47911" w:rsidRPr="00B029CC" w:rsidRDefault="00122917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"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掌握免疫比浊技术原理、自动化免疫比浊分析；酶联免疫吸附试验、其他酶标记免疫测定技术。</w:t>
            </w:r>
          </w:p>
        </w:tc>
      </w:tr>
    </w:tbl>
    <w:p w:rsidR="00F47911" w:rsidRPr="00B029CC" w:rsidRDefault="00122917">
      <w:pPr>
        <w:spacing w:before="79"/>
        <w:ind w:left="779"/>
        <w:rPr>
          <w:rFonts w:asciiTheme="majorEastAsia" w:eastAsiaTheme="majorEastAsia" w:hAnsiTheme="majorEastAsia"/>
          <w:b/>
          <w:sz w:val="24"/>
        </w:rPr>
      </w:pPr>
      <w:r w:rsidRPr="00B029CC">
        <w:rPr>
          <w:rFonts w:asciiTheme="majorEastAsia" w:eastAsiaTheme="majorEastAsia" w:hAnsiTheme="majorEastAsia"/>
          <w:b/>
          <w:sz w:val="24"/>
        </w:rPr>
        <w:t>（二）</w:t>
      </w:r>
      <w:r w:rsidRPr="00B029CC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B029CC">
        <w:rPr>
          <w:rFonts w:asciiTheme="majorEastAsia" w:eastAsiaTheme="majorEastAsia" w:hAnsiTheme="majorEastAsia"/>
          <w:b/>
          <w:sz w:val="24"/>
        </w:rPr>
        <w:t>技能（</w:t>
      </w:r>
      <w:r w:rsidRPr="00B029CC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B029CC">
        <w:rPr>
          <w:rFonts w:asciiTheme="majorEastAsia" w:eastAsiaTheme="majorEastAsia" w:hAnsiTheme="majorEastAsia"/>
          <w:b/>
          <w:sz w:val="24"/>
        </w:rPr>
        <w:t xml:space="preserve">0 </w:t>
      </w:r>
      <w:r w:rsidRPr="00B029CC">
        <w:rPr>
          <w:rFonts w:asciiTheme="majorEastAsia" w:eastAsiaTheme="majorEastAsia" w:hAnsiTheme="majorEastAsia"/>
          <w:b/>
          <w:sz w:val="24"/>
        </w:rPr>
        <w:t>分）</w:t>
      </w:r>
    </w:p>
    <w:p w:rsidR="00F47911" w:rsidRPr="00B029CC" w:rsidRDefault="00F47911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6761"/>
      </w:tblGrid>
      <w:tr w:rsidR="00F47911" w:rsidRPr="00B029CC">
        <w:trPr>
          <w:trHeight w:val="470"/>
          <w:jc w:val="center"/>
        </w:trPr>
        <w:tc>
          <w:tcPr>
            <w:tcW w:w="2008" w:type="dxa"/>
          </w:tcPr>
          <w:p w:rsidR="00F47911" w:rsidRPr="00B029CC" w:rsidRDefault="00122917">
            <w:pPr>
              <w:pStyle w:val="TableParagraph"/>
              <w:spacing w:before="81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</w:t>
            </w:r>
            <w:r w:rsidRPr="00B029CC">
              <w:rPr>
                <w:rFonts w:asciiTheme="majorEastAsia" w:eastAsiaTheme="majorEastAsia" w:hAnsiTheme="majorEastAsia"/>
                <w:b/>
                <w:sz w:val="24"/>
              </w:rPr>
              <w:t>技能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81"/>
              <w:ind w:left="2468" w:right="1982"/>
              <w:rPr>
                <w:rFonts w:asciiTheme="majorEastAsia" w:eastAsiaTheme="majorEastAsia" w:hAnsiTheme="majorEastAsia"/>
                <w:b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F47911" w:rsidRPr="00B029CC">
        <w:trPr>
          <w:trHeight w:val="311"/>
          <w:jc w:val="center"/>
        </w:trPr>
        <w:tc>
          <w:tcPr>
            <w:tcW w:w="2008" w:type="dxa"/>
            <w:vMerge w:val="restart"/>
          </w:tcPr>
          <w:p w:rsidR="00F47911" w:rsidRPr="00B029CC" w:rsidRDefault="00122917">
            <w:pPr>
              <w:pStyle w:val="TableParagraph"/>
              <w:spacing w:before="160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设备使用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微量加样器</w:t>
            </w:r>
            <w:r w:rsidRPr="00B029CC">
              <w:rPr>
                <w:rFonts w:asciiTheme="majorEastAsia" w:eastAsiaTheme="majorEastAsia" w:hAnsiTheme="majorEastAsia" w:hint="eastAsia"/>
                <w:sz w:val="24"/>
                <w:lang w:val="en-US"/>
              </w:rPr>
              <w:t>的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使用</w:t>
            </w:r>
          </w:p>
        </w:tc>
      </w:tr>
      <w:tr w:rsidR="00F47911" w:rsidRPr="00B029CC">
        <w:trPr>
          <w:trHeight w:val="311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刻度吸管的使用</w:t>
            </w:r>
          </w:p>
        </w:tc>
      </w:tr>
      <w:tr w:rsidR="00F47911" w:rsidRPr="00B029CC">
        <w:trPr>
          <w:trHeight w:val="341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显微镜的使用</w:t>
            </w:r>
          </w:p>
        </w:tc>
      </w:tr>
      <w:tr w:rsidR="00F47911" w:rsidRPr="00B029CC">
        <w:trPr>
          <w:trHeight w:val="311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离心机的使用</w:t>
            </w:r>
          </w:p>
        </w:tc>
      </w:tr>
      <w:tr w:rsidR="00F47911" w:rsidRPr="00B029CC">
        <w:trPr>
          <w:trHeight w:val="311"/>
          <w:jc w:val="center"/>
        </w:trPr>
        <w:tc>
          <w:tcPr>
            <w:tcW w:w="2008" w:type="dxa"/>
            <w:vMerge w:val="restart"/>
          </w:tcPr>
          <w:p w:rsidR="00F47911" w:rsidRPr="00B029CC" w:rsidRDefault="00F47911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F47911" w:rsidRPr="00B029CC" w:rsidRDefault="00F47911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F47911" w:rsidRPr="00B029CC" w:rsidRDefault="00F47911">
            <w:pPr>
              <w:pStyle w:val="TableParagraph"/>
              <w:spacing w:before="7"/>
              <w:ind w:left="0"/>
              <w:rPr>
                <w:rFonts w:asciiTheme="majorEastAsia" w:eastAsiaTheme="majorEastAsia" w:hAnsiTheme="majorEastAsia"/>
                <w:b/>
                <w:sz w:val="31"/>
              </w:rPr>
            </w:pPr>
          </w:p>
          <w:p w:rsidR="00F47911" w:rsidRPr="00B029CC" w:rsidRDefault="00122917">
            <w:pPr>
              <w:pStyle w:val="TableParagraph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形态识别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白细胞</w:t>
            </w:r>
            <w:r w:rsidRPr="00B029CC">
              <w:rPr>
                <w:rFonts w:asciiTheme="majorEastAsia" w:eastAsiaTheme="majorEastAsia" w:hAnsiTheme="majorEastAsia" w:hint="eastAsia"/>
                <w:sz w:val="24"/>
              </w:rPr>
              <w:t>、红细胞、血小板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正常及异常形态辨认识别</w:t>
            </w:r>
          </w:p>
        </w:tc>
      </w:tr>
      <w:tr w:rsidR="00F47911" w:rsidRPr="00B029CC">
        <w:trPr>
          <w:trHeight w:val="311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尿沉渣形态辨认</w:t>
            </w:r>
          </w:p>
        </w:tc>
      </w:tr>
      <w:tr w:rsidR="00F47911" w:rsidRPr="00B029CC">
        <w:trPr>
          <w:trHeight w:val="352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粪便有形成分辨认</w:t>
            </w:r>
          </w:p>
        </w:tc>
      </w:tr>
      <w:tr w:rsidR="00F47911" w:rsidRPr="00B029CC">
        <w:trPr>
          <w:trHeight w:val="352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阴道分泌物、精液、脑脊液、胸腹水等其他体液有形成分辨认</w:t>
            </w:r>
          </w:p>
        </w:tc>
      </w:tr>
      <w:tr w:rsidR="00F47911" w:rsidRPr="00B029CC">
        <w:trPr>
          <w:trHeight w:val="349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各种</w:t>
            </w:r>
            <w:r w:rsidRPr="00B029CC">
              <w:rPr>
                <w:rFonts w:asciiTheme="majorEastAsia" w:eastAsiaTheme="majorEastAsia" w:hAnsiTheme="majorEastAsia"/>
                <w:sz w:val="24"/>
              </w:rPr>
              <w:t>细菌识别</w:t>
            </w:r>
          </w:p>
        </w:tc>
      </w:tr>
      <w:tr w:rsidR="00F47911" w:rsidRPr="00B029CC">
        <w:trPr>
          <w:trHeight w:val="292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  <w:szCs w:val="24"/>
              </w:rPr>
              <w:t>骨髓粒细胞系统、红细胞系统、巨核细胞系统</w:t>
            </w:r>
            <w:r w:rsidRPr="00B029CC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B029CC">
              <w:rPr>
                <w:rFonts w:asciiTheme="majorEastAsia" w:eastAsiaTheme="majorEastAsia" w:hAnsiTheme="majorEastAsia"/>
                <w:sz w:val="24"/>
                <w:szCs w:val="24"/>
              </w:rPr>
              <w:t>淋巴细胞系统、单核细胞系统、浆细胞系统</w:t>
            </w:r>
            <w:r w:rsidRPr="00B029CC">
              <w:rPr>
                <w:rFonts w:asciiTheme="majorEastAsia" w:eastAsiaTheme="majorEastAsia" w:hAnsiTheme="majorEastAsia" w:hint="eastAsia"/>
                <w:sz w:val="24"/>
                <w:szCs w:val="24"/>
              </w:rPr>
              <w:t>各阶段细胞</w:t>
            </w:r>
            <w:r w:rsidRPr="00B029CC">
              <w:rPr>
                <w:rFonts w:asciiTheme="majorEastAsia" w:eastAsiaTheme="majorEastAsia" w:hAnsiTheme="majorEastAsia"/>
                <w:sz w:val="24"/>
                <w:szCs w:val="24"/>
              </w:rPr>
              <w:t>形态辨认</w:t>
            </w:r>
          </w:p>
        </w:tc>
      </w:tr>
      <w:tr w:rsidR="00F47911" w:rsidRPr="00B029CC">
        <w:trPr>
          <w:trHeight w:val="323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line="307" w:lineRule="exact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常见线虫纲、吸虫纲成虫及虫卵形态辨认</w:t>
            </w:r>
          </w:p>
        </w:tc>
      </w:tr>
      <w:tr w:rsidR="00F47911" w:rsidRPr="00B029CC">
        <w:trPr>
          <w:trHeight w:val="345"/>
          <w:jc w:val="center"/>
        </w:trPr>
        <w:tc>
          <w:tcPr>
            <w:tcW w:w="2008" w:type="dxa"/>
            <w:vMerge w:val="restart"/>
          </w:tcPr>
          <w:p w:rsidR="00F47911" w:rsidRPr="00B029CC" w:rsidRDefault="00122917">
            <w:pPr>
              <w:pStyle w:val="TableParagraph"/>
              <w:spacing w:before="199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分离技术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四区划线技术</w:t>
            </w:r>
          </w:p>
        </w:tc>
      </w:tr>
      <w:tr w:rsidR="00F47911" w:rsidRPr="00B029CC">
        <w:trPr>
          <w:trHeight w:val="352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离心技术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 w:val="restart"/>
          </w:tcPr>
          <w:p w:rsidR="00F47911" w:rsidRPr="00B029CC" w:rsidRDefault="00122917">
            <w:pPr>
              <w:pStyle w:val="TableParagraph"/>
              <w:spacing w:before="199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制片技术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血涂片制备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细菌涂片制备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  <w:tcBorders>
              <w:top w:val="nil"/>
            </w:tcBorders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粪便涂片制备</w:t>
            </w:r>
          </w:p>
        </w:tc>
      </w:tr>
      <w:tr w:rsidR="00F47911" w:rsidRPr="00B029CC">
        <w:trPr>
          <w:trHeight w:val="352"/>
          <w:jc w:val="center"/>
        </w:trPr>
        <w:tc>
          <w:tcPr>
            <w:tcW w:w="2008" w:type="dxa"/>
            <w:vMerge w:val="restart"/>
          </w:tcPr>
          <w:p w:rsidR="00F47911" w:rsidRPr="00B029CC" w:rsidRDefault="00122917">
            <w:pPr>
              <w:pStyle w:val="TableParagraph"/>
              <w:spacing w:before="201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染色技术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革兰染色技术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/>
                <w:sz w:val="24"/>
              </w:rPr>
              <w:t>瑞氏染色技术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抗酸染色技术</w:t>
            </w:r>
          </w:p>
        </w:tc>
      </w:tr>
      <w:tr w:rsidR="00F47911" w:rsidRPr="00B029CC">
        <w:trPr>
          <w:trHeight w:val="397"/>
          <w:jc w:val="center"/>
        </w:trPr>
        <w:tc>
          <w:tcPr>
            <w:tcW w:w="2008" w:type="dxa"/>
            <w:vMerge w:val="restart"/>
          </w:tcPr>
          <w:p w:rsidR="00F47911" w:rsidRPr="00B029CC" w:rsidRDefault="00122917">
            <w:pPr>
              <w:pStyle w:val="TableParagraph"/>
              <w:spacing w:before="201"/>
              <w:ind w:left="0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lastRenderedPageBreak/>
              <w:t>检测技术</w:t>
            </w: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21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</w:rPr>
              <w:t>光谱分析技术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  <w:lang w:val="en-US"/>
              </w:rPr>
              <w:t>电化学分析技术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  <w:lang w:val="en-US"/>
              </w:rPr>
              <w:t>凝集试验</w:t>
            </w:r>
          </w:p>
        </w:tc>
      </w:tr>
      <w:tr w:rsidR="00F47911" w:rsidRPr="00B029CC">
        <w:trPr>
          <w:trHeight w:val="350"/>
          <w:jc w:val="center"/>
        </w:trPr>
        <w:tc>
          <w:tcPr>
            <w:tcW w:w="2008" w:type="dxa"/>
            <w:vMerge/>
          </w:tcPr>
          <w:p w:rsidR="00F47911" w:rsidRPr="00B029CC" w:rsidRDefault="00F4791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761" w:type="dxa"/>
          </w:tcPr>
          <w:p w:rsidR="00F47911" w:rsidRPr="00B029CC" w:rsidRDefault="00122917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B029CC">
              <w:rPr>
                <w:rFonts w:asciiTheme="majorEastAsia" w:eastAsiaTheme="majorEastAsia" w:hAnsiTheme="majorEastAsia" w:hint="eastAsia"/>
                <w:sz w:val="24"/>
                <w:lang w:val="en-US"/>
              </w:rPr>
              <w:t>ELISA</w:t>
            </w:r>
          </w:p>
        </w:tc>
      </w:tr>
    </w:tbl>
    <w:p w:rsidR="00F47911" w:rsidRPr="00B029CC" w:rsidRDefault="00122917">
      <w:pPr>
        <w:spacing w:before="80"/>
        <w:ind w:left="813"/>
        <w:rPr>
          <w:rFonts w:asciiTheme="majorEastAsia" w:eastAsiaTheme="majorEastAsia" w:hAnsiTheme="majorEastAsia"/>
          <w:b/>
          <w:sz w:val="24"/>
        </w:rPr>
      </w:pPr>
      <w:r w:rsidRPr="00B029CC">
        <w:rPr>
          <w:rFonts w:asciiTheme="majorEastAsia" w:eastAsiaTheme="majorEastAsia" w:hAnsiTheme="majorEastAsia"/>
          <w:b/>
          <w:sz w:val="24"/>
        </w:rPr>
        <w:t>三、参考资料</w:t>
      </w:r>
    </w:p>
    <w:p w:rsidR="00F47911" w:rsidRPr="00B029CC" w:rsidRDefault="00122917">
      <w:pPr>
        <w:pStyle w:val="a3"/>
        <w:spacing w:line="364" w:lineRule="auto"/>
        <w:ind w:left="340" w:right="459" w:firstLine="479"/>
        <w:rPr>
          <w:rFonts w:asciiTheme="majorEastAsia" w:eastAsiaTheme="majorEastAsia" w:hAnsiTheme="majorEastAsia"/>
        </w:rPr>
      </w:pPr>
      <w:r w:rsidRPr="00B029CC">
        <w:rPr>
          <w:rFonts w:asciiTheme="majorEastAsia" w:eastAsiaTheme="majorEastAsia" w:hAnsiTheme="majorEastAsia"/>
          <w:spacing w:val="-8"/>
        </w:rPr>
        <w:t>本测试无指定参考教材，可参考中职教材《生物化学及检验技术》《微生物</w:t>
      </w:r>
      <w:r w:rsidRPr="00B029CC">
        <w:rPr>
          <w:rFonts w:asciiTheme="majorEastAsia" w:eastAsiaTheme="majorEastAsia" w:hAnsiTheme="majorEastAsia"/>
          <w:spacing w:val="-21"/>
        </w:rPr>
        <w:t>检验技术》《临床检验》</w:t>
      </w:r>
      <w:r w:rsidRPr="00B029CC">
        <w:rPr>
          <w:rFonts w:asciiTheme="majorEastAsia" w:eastAsiaTheme="majorEastAsia" w:hAnsiTheme="majorEastAsia" w:hint="eastAsia"/>
          <w:spacing w:val="-21"/>
        </w:rPr>
        <w:t>《免疫学检验》《寄生虫学检验》</w:t>
      </w:r>
      <w:r w:rsidRPr="00B029CC">
        <w:rPr>
          <w:rFonts w:asciiTheme="majorEastAsia" w:eastAsiaTheme="majorEastAsia" w:hAnsiTheme="majorEastAsia"/>
          <w:spacing w:val="-21"/>
        </w:rPr>
        <w:t>。</w:t>
      </w:r>
    </w:p>
    <w:sectPr w:rsidR="00F47911" w:rsidRPr="00B029CC">
      <w:pgSz w:w="11910" w:h="16840"/>
      <w:pgMar w:top="1420" w:right="1340" w:bottom="1380" w:left="146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17" w:rsidRDefault="00122917">
      <w:r>
        <w:separator/>
      </w:r>
    </w:p>
  </w:endnote>
  <w:endnote w:type="continuationSeparator" w:id="0">
    <w:p w:rsidR="00122917" w:rsidRDefault="001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11" w:rsidRDefault="00122917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3.35pt;margin-top:771.15pt;width:8.6pt;height:11pt;z-index:-251658752;mso-position-horizontal-relative:page;mso-position-vertical-relative:page;mso-width-relative:page;mso-height-relative:page" filled="f" stroked="f">
          <v:textbox inset="0,0,0,0">
            <w:txbxContent>
              <w:p w:rsidR="00F47911" w:rsidRDefault="00122917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029CC">
                  <w:rPr>
                    <w:rFonts w:ascii="Calibri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17" w:rsidRDefault="00122917">
      <w:r>
        <w:separator/>
      </w:r>
    </w:p>
  </w:footnote>
  <w:footnote w:type="continuationSeparator" w:id="0">
    <w:p w:rsidR="00122917" w:rsidRDefault="0012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558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87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14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9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5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8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E4DB66FF"/>
    <w:multiLevelType w:val="singleLevel"/>
    <w:tmpl w:val="E4DB66FF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F47911"/>
    <w:rsid w:val="00122917"/>
    <w:rsid w:val="00880D85"/>
    <w:rsid w:val="00B029CC"/>
    <w:rsid w:val="00D30AA7"/>
    <w:rsid w:val="00F47911"/>
    <w:rsid w:val="0269287C"/>
    <w:rsid w:val="033124A2"/>
    <w:rsid w:val="0374238F"/>
    <w:rsid w:val="044A30F0"/>
    <w:rsid w:val="069B5E85"/>
    <w:rsid w:val="06B75E22"/>
    <w:rsid w:val="0849232A"/>
    <w:rsid w:val="0BFE4EEC"/>
    <w:rsid w:val="0C8A2C23"/>
    <w:rsid w:val="0CCE17EE"/>
    <w:rsid w:val="0E7476E7"/>
    <w:rsid w:val="0FB012D4"/>
    <w:rsid w:val="103A56ED"/>
    <w:rsid w:val="11CF36B1"/>
    <w:rsid w:val="132643C5"/>
    <w:rsid w:val="13FA41EA"/>
    <w:rsid w:val="149A01FE"/>
    <w:rsid w:val="151A6D63"/>
    <w:rsid w:val="155D698A"/>
    <w:rsid w:val="155E69FB"/>
    <w:rsid w:val="16B74615"/>
    <w:rsid w:val="16DA0303"/>
    <w:rsid w:val="1846212A"/>
    <w:rsid w:val="189015C1"/>
    <w:rsid w:val="18A24E51"/>
    <w:rsid w:val="193979AC"/>
    <w:rsid w:val="1AA17DD6"/>
    <w:rsid w:val="1C071B9A"/>
    <w:rsid w:val="1CA473E9"/>
    <w:rsid w:val="1DBB7A07"/>
    <w:rsid w:val="1F4E7AE0"/>
    <w:rsid w:val="20821C90"/>
    <w:rsid w:val="21B95158"/>
    <w:rsid w:val="22345907"/>
    <w:rsid w:val="22EB3FC4"/>
    <w:rsid w:val="2375388E"/>
    <w:rsid w:val="24165C9A"/>
    <w:rsid w:val="243F0E45"/>
    <w:rsid w:val="245711E5"/>
    <w:rsid w:val="25506360"/>
    <w:rsid w:val="26722306"/>
    <w:rsid w:val="293E0BC6"/>
    <w:rsid w:val="29AB68C9"/>
    <w:rsid w:val="2A8B1BE9"/>
    <w:rsid w:val="2ADE3038"/>
    <w:rsid w:val="2B4E1472"/>
    <w:rsid w:val="2C442F5A"/>
    <w:rsid w:val="2DFA155F"/>
    <w:rsid w:val="2FCB7E61"/>
    <w:rsid w:val="309F63EE"/>
    <w:rsid w:val="31411253"/>
    <w:rsid w:val="31BB5981"/>
    <w:rsid w:val="34D128EE"/>
    <w:rsid w:val="37B22EAA"/>
    <w:rsid w:val="384E1CC5"/>
    <w:rsid w:val="38617612"/>
    <w:rsid w:val="39FF5234"/>
    <w:rsid w:val="3C81109D"/>
    <w:rsid w:val="3C985056"/>
    <w:rsid w:val="3DFA1107"/>
    <w:rsid w:val="4080090B"/>
    <w:rsid w:val="43F81C45"/>
    <w:rsid w:val="44D23530"/>
    <w:rsid w:val="47411B55"/>
    <w:rsid w:val="48BF71D5"/>
    <w:rsid w:val="48CC7F68"/>
    <w:rsid w:val="4AA46683"/>
    <w:rsid w:val="4B441C14"/>
    <w:rsid w:val="4BD50ABE"/>
    <w:rsid w:val="4E30647F"/>
    <w:rsid w:val="4EF31987"/>
    <w:rsid w:val="4F674123"/>
    <w:rsid w:val="50805861"/>
    <w:rsid w:val="523A78CD"/>
    <w:rsid w:val="53364538"/>
    <w:rsid w:val="556233C2"/>
    <w:rsid w:val="55A95724"/>
    <w:rsid w:val="55CE0A58"/>
    <w:rsid w:val="56AF65D0"/>
    <w:rsid w:val="586E207E"/>
    <w:rsid w:val="58705DF6"/>
    <w:rsid w:val="58D40387"/>
    <w:rsid w:val="590C382F"/>
    <w:rsid w:val="59796F2C"/>
    <w:rsid w:val="5B694D7F"/>
    <w:rsid w:val="5C7F2AAC"/>
    <w:rsid w:val="5CB37833"/>
    <w:rsid w:val="5E910C2F"/>
    <w:rsid w:val="5FD4774C"/>
    <w:rsid w:val="61736957"/>
    <w:rsid w:val="633F4D43"/>
    <w:rsid w:val="64AA4AE5"/>
    <w:rsid w:val="65842EE1"/>
    <w:rsid w:val="671F424D"/>
    <w:rsid w:val="67BA0E3C"/>
    <w:rsid w:val="689C49E5"/>
    <w:rsid w:val="68F6362F"/>
    <w:rsid w:val="6A0B3BD1"/>
    <w:rsid w:val="6EBA3E17"/>
    <w:rsid w:val="6ECE7087"/>
    <w:rsid w:val="6F8D32DA"/>
    <w:rsid w:val="70231548"/>
    <w:rsid w:val="70F76C5D"/>
    <w:rsid w:val="71233EF6"/>
    <w:rsid w:val="71685DAD"/>
    <w:rsid w:val="72E256EB"/>
    <w:rsid w:val="737F118B"/>
    <w:rsid w:val="74934EEE"/>
    <w:rsid w:val="74B208B5"/>
    <w:rsid w:val="76A333E3"/>
    <w:rsid w:val="76D0242A"/>
    <w:rsid w:val="77242776"/>
    <w:rsid w:val="778B4A79"/>
    <w:rsid w:val="78782D79"/>
    <w:rsid w:val="78970D25"/>
    <w:rsid w:val="78FD0D77"/>
    <w:rsid w:val="791A5BDE"/>
    <w:rsid w:val="7927654D"/>
    <w:rsid w:val="79D833A4"/>
    <w:rsid w:val="7ABD0F17"/>
    <w:rsid w:val="7AE446F6"/>
    <w:rsid w:val="7B8B173F"/>
    <w:rsid w:val="7C9B7036"/>
    <w:rsid w:val="7E90249F"/>
    <w:rsid w:val="7F3E1EFB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555C7829-8D3F-44F9-87D4-A055B73D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1"/>
    <w:qFormat/>
    <w:pPr>
      <w:ind w:left="7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2022-03-09T09:11:00Z</dcterms:created>
  <dcterms:modified xsi:type="dcterms:W3CDTF">2024-03-13T08:18:00Z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A56C3DA838B34379972786F8823F52D3</vt:lpwstr>
  </property>
</Properties>
</file>