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A2" w:rsidRPr="00503CED" w:rsidRDefault="00912FA2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:rsidR="00912FA2" w:rsidRPr="00503CED" w:rsidRDefault="000C2E2A">
      <w:pPr>
        <w:spacing w:before="83"/>
        <w:ind w:left="378"/>
        <w:jc w:val="center"/>
        <w:rPr>
          <w:rFonts w:asciiTheme="majorEastAsia" w:eastAsiaTheme="majorEastAsia" w:hAnsiTheme="majorEastAsia"/>
          <w:b/>
          <w:sz w:val="32"/>
        </w:rPr>
      </w:pPr>
      <w:r w:rsidRPr="00503CED">
        <w:rPr>
          <w:rFonts w:asciiTheme="majorEastAsia" w:eastAsiaTheme="majorEastAsia" w:hAnsiTheme="majorEastAsia"/>
          <w:b/>
          <w:sz w:val="32"/>
        </w:rPr>
        <w:t>202</w:t>
      </w:r>
      <w:r w:rsidRPr="00503CED">
        <w:rPr>
          <w:rFonts w:asciiTheme="majorEastAsia" w:eastAsiaTheme="majorEastAsia" w:hAnsiTheme="majorEastAsia" w:hint="eastAsia"/>
          <w:b/>
          <w:sz w:val="32"/>
          <w:lang w:val="en-US"/>
        </w:rPr>
        <w:t>4</w:t>
      </w:r>
      <w:r w:rsidRPr="00503CED">
        <w:rPr>
          <w:rFonts w:asciiTheme="majorEastAsia" w:eastAsiaTheme="majorEastAsia" w:hAnsiTheme="majorEastAsia"/>
          <w:b/>
          <w:sz w:val="32"/>
        </w:rPr>
        <w:t xml:space="preserve"> 年分类考试招生</w:t>
      </w:r>
    </w:p>
    <w:p w:rsidR="00912FA2" w:rsidRPr="00503CED" w:rsidRDefault="000C2E2A">
      <w:pPr>
        <w:spacing w:before="83"/>
        <w:ind w:left="378"/>
        <w:jc w:val="center"/>
        <w:rPr>
          <w:rFonts w:asciiTheme="majorEastAsia" w:eastAsiaTheme="majorEastAsia" w:hAnsiTheme="majorEastAsia"/>
          <w:b/>
          <w:sz w:val="32"/>
        </w:rPr>
      </w:pPr>
      <w:r w:rsidRPr="00503CED">
        <w:rPr>
          <w:rFonts w:asciiTheme="majorEastAsia" w:eastAsiaTheme="majorEastAsia" w:hAnsiTheme="majorEastAsia" w:hint="eastAsia"/>
          <w:b/>
          <w:color w:val="FF0000"/>
          <w:sz w:val="32"/>
          <w:lang w:val="en-US"/>
        </w:rPr>
        <w:t>药品经营与管理</w:t>
      </w:r>
      <w:r w:rsidRPr="00503CED">
        <w:rPr>
          <w:rFonts w:asciiTheme="majorEastAsia" w:eastAsiaTheme="majorEastAsia" w:hAnsiTheme="majorEastAsia"/>
          <w:b/>
          <w:color w:val="FF0000"/>
          <w:sz w:val="32"/>
        </w:rPr>
        <w:t>专业</w:t>
      </w:r>
      <w:r w:rsidRPr="00503CED">
        <w:rPr>
          <w:rFonts w:asciiTheme="majorEastAsia" w:eastAsiaTheme="majorEastAsia" w:hAnsiTheme="majorEastAsia"/>
          <w:b/>
          <w:sz w:val="32"/>
        </w:rPr>
        <w:t>职业技能测试大纲</w:t>
      </w:r>
    </w:p>
    <w:p w:rsidR="00912FA2" w:rsidRPr="00503CED" w:rsidRDefault="00912FA2">
      <w:pPr>
        <w:pStyle w:val="a3"/>
        <w:spacing w:before="12"/>
        <w:rPr>
          <w:rFonts w:asciiTheme="majorEastAsia" w:eastAsiaTheme="majorEastAsia" w:hAnsiTheme="majorEastAsia"/>
          <w:b/>
          <w:sz w:val="34"/>
        </w:rPr>
      </w:pPr>
    </w:p>
    <w:p w:rsidR="00912FA2" w:rsidRPr="00503CED" w:rsidRDefault="000C2E2A">
      <w:pPr>
        <w:pStyle w:val="1"/>
        <w:ind w:left="3509" w:right="3150"/>
        <w:jc w:val="center"/>
        <w:rPr>
          <w:rFonts w:asciiTheme="majorEastAsia" w:eastAsiaTheme="majorEastAsia" w:hAnsiTheme="majorEastAsia"/>
        </w:rPr>
      </w:pPr>
      <w:r w:rsidRPr="00503CED">
        <w:rPr>
          <w:rFonts w:asciiTheme="majorEastAsia" w:eastAsiaTheme="majorEastAsia" w:hAnsiTheme="majorEastAsia" w:hint="eastAsia"/>
        </w:rPr>
        <w:t>（适用于中职毕业生）</w:t>
      </w:r>
    </w:p>
    <w:p w:rsidR="00912FA2" w:rsidRPr="00503CED" w:rsidRDefault="000C2E2A">
      <w:pPr>
        <w:pStyle w:val="a3"/>
        <w:spacing w:before="161" w:line="364" w:lineRule="auto"/>
        <w:ind w:left="220" w:right="218" w:firstLine="436"/>
        <w:jc w:val="both"/>
        <w:rPr>
          <w:rFonts w:asciiTheme="majorEastAsia" w:eastAsiaTheme="majorEastAsia" w:hAnsiTheme="majorEastAsia"/>
          <w:spacing w:val="-7"/>
        </w:rPr>
      </w:pPr>
      <w:r w:rsidRPr="00503CED">
        <w:rPr>
          <w:rFonts w:asciiTheme="majorEastAsia" w:eastAsiaTheme="majorEastAsia" w:hAnsiTheme="majorEastAsia"/>
          <w:spacing w:val="-3"/>
        </w:rPr>
        <w:t>包括专业能力测试和技术技能测试，专业能力测试</w:t>
      </w:r>
      <w:r w:rsidRPr="00503CED">
        <w:rPr>
          <w:rFonts w:asciiTheme="majorEastAsia" w:eastAsiaTheme="majorEastAsia" w:hAnsiTheme="majorEastAsia" w:hint="eastAsia"/>
          <w:spacing w:val="-3"/>
        </w:rPr>
        <w:t>参照</w:t>
      </w:r>
      <w:r w:rsidRPr="00503CED">
        <w:rPr>
          <w:rFonts w:asciiTheme="majorEastAsia" w:eastAsiaTheme="majorEastAsia" w:hAnsiTheme="majorEastAsia"/>
          <w:spacing w:val="-3"/>
        </w:rPr>
        <w:t>教育部发布的《</w:t>
      </w:r>
      <w:r w:rsidRPr="00503CED">
        <w:rPr>
          <w:rFonts w:asciiTheme="majorEastAsia" w:eastAsiaTheme="majorEastAsia" w:hAnsiTheme="majorEastAsia" w:hint="eastAsia"/>
          <w:spacing w:val="-3"/>
        </w:rPr>
        <w:t>高</w:t>
      </w:r>
      <w:r w:rsidRPr="00503CED">
        <w:rPr>
          <w:rFonts w:asciiTheme="majorEastAsia" w:eastAsiaTheme="majorEastAsia" w:hAnsiTheme="majorEastAsia"/>
          <w:spacing w:val="-3"/>
        </w:rPr>
        <w:t>等职</w:t>
      </w:r>
      <w:r w:rsidRPr="00503CED">
        <w:rPr>
          <w:rFonts w:asciiTheme="majorEastAsia" w:eastAsiaTheme="majorEastAsia" w:hAnsiTheme="majorEastAsia"/>
          <w:spacing w:val="-8"/>
        </w:rPr>
        <w:t>业学校</w:t>
      </w:r>
      <w:r w:rsidRPr="00503CED">
        <w:rPr>
          <w:rFonts w:asciiTheme="majorEastAsia" w:eastAsiaTheme="majorEastAsia" w:hAnsiTheme="majorEastAsia" w:hint="eastAsia"/>
          <w:spacing w:val="-8"/>
          <w:lang w:val="en-US"/>
        </w:rPr>
        <w:t>药品经营与管理</w:t>
      </w:r>
      <w:r w:rsidRPr="00503CED">
        <w:rPr>
          <w:rFonts w:asciiTheme="majorEastAsia" w:eastAsiaTheme="majorEastAsia" w:hAnsiTheme="majorEastAsia"/>
          <w:spacing w:val="-8"/>
        </w:rPr>
        <w:t>专业教学标准》的核心专业知识为基本依据，重点考察综合</w:t>
      </w:r>
      <w:r w:rsidRPr="00503CED">
        <w:rPr>
          <w:rFonts w:asciiTheme="majorEastAsia" w:eastAsiaTheme="majorEastAsia" w:hAnsiTheme="majorEastAsia"/>
          <w:spacing w:val="-12"/>
        </w:rPr>
        <w:t>专业能力；技术技能测试</w:t>
      </w:r>
      <w:r w:rsidRPr="00503CED">
        <w:rPr>
          <w:rFonts w:asciiTheme="majorEastAsia" w:eastAsiaTheme="majorEastAsia" w:hAnsiTheme="majorEastAsia" w:hint="eastAsia"/>
          <w:spacing w:val="-12"/>
        </w:rPr>
        <w:t>参照</w:t>
      </w:r>
      <w:r w:rsidRPr="00503CED">
        <w:rPr>
          <w:rFonts w:asciiTheme="majorEastAsia" w:eastAsiaTheme="majorEastAsia" w:hAnsiTheme="majorEastAsia"/>
          <w:spacing w:val="-12"/>
        </w:rPr>
        <w:t>教育部发布的《</w:t>
      </w:r>
      <w:r w:rsidRPr="00503CED">
        <w:rPr>
          <w:rFonts w:asciiTheme="majorEastAsia" w:eastAsiaTheme="majorEastAsia" w:hAnsiTheme="majorEastAsia" w:hint="eastAsia"/>
          <w:spacing w:val="-12"/>
        </w:rPr>
        <w:t>高</w:t>
      </w:r>
      <w:r w:rsidRPr="00503CED">
        <w:rPr>
          <w:rFonts w:asciiTheme="majorEastAsia" w:eastAsiaTheme="majorEastAsia" w:hAnsiTheme="majorEastAsia"/>
          <w:spacing w:val="-12"/>
        </w:rPr>
        <w:t>等职业学校</w:t>
      </w:r>
      <w:r w:rsidRPr="00503CED">
        <w:rPr>
          <w:rFonts w:asciiTheme="majorEastAsia" w:eastAsiaTheme="majorEastAsia" w:hAnsiTheme="majorEastAsia" w:hint="eastAsia"/>
          <w:spacing w:val="-12"/>
          <w:lang w:val="en-US"/>
        </w:rPr>
        <w:t>药品经营与管理</w:t>
      </w:r>
      <w:r w:rsidRPr="00503CED">
        <w:rPr>
          <w:rFonts w:asciiTheme="majorEastAsia" w:eastAsiaTheme="majorEastAsia" w:hAnsiTheme="majorEastAsia"/>
          <w:spacing w:val="-12"/>
        </w:rPr>
        <w:t>专业教学</w:t>
      </w:r>
      <w:r w:rsidRPr="00503CED">
        <w:rPr>
          <w:rFonts w:asciiTheme="majorEastAsia" w:eastAsiaTheme="majorEastAsia" w:hAnsiTheme="majorEastAsia"/>
          <w:spacing w:val="-11"/>
        </w:rPr>
        <w:t>标准》的核心技术技能为基本依据，充分体现岗位技能、通用技术等内容。</w:t>
      </w:r>
      <w:r w:rsidRPr="00503CED">
        <w:rPr>
          <w:rFonts w:asciiTheme="majorEastAsia" w:eastAsiaTheme="majorEastAsia" w:hAnsiTheme="majorEastAsia"/>
          <w:spacing w:val="-7"/>
        </w:rPr>
        <w:t>职业技能</w:t>
      </w:r>
      <w:r w:rsidRPr="00503CED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503CED">
        <w:rPr>
          <w:rFonts w:asciiTheme="majorEastAsia" w:eastAsiaTheme="majorEastAsia" w:hAnsiTheme="majorEastAsia"/>
          <w:spacing w:val="-7"/>
        </w:rPr>
        <w:t>试</w:t>
      </w:r>
      <w:r w:rsidRPr="00503CED">
        <w:rPr>
          <w:rFonts w:asciiTheme="majorEastAsia" w:eastAsiaTheme="majorEastAsia" w:hAnsiTheme="majorEastAsia"/>
        </w:rPr>
        <w:t>（</w:t>
      </w:r>
      <w:r w:rsidRPr="00503CED">
        <w:rPr>
          <w:rFonts w:asciiTheme="majorEastAsia" w:eastAsiaTheme="majorEastAsia" w:hAnsiTheme="majorEastAsia"/>
          <w:spacing w:val="-20"/>
        </w:rPr>
        <w:t xml:space="preserve">满分 </w:t>
      </w:r>
      <w:r w:rsidRPr="00503CED">
        <w:rPr>
          <w:rFonts w:asciiTheme="majorEastAsia" w:eastAsiaTheme="majorEastAsia" w:hAnsiTheme="majorEastAsia" w:hint="eastAsia"/>
          <w:lang w:val="en-US"/>
        </w:rPr>
        <w:t>30</w:t>
      </w:r>
      <w:r w:rsidRPr="00503CED">
        <w:rPr>
          <w:rFonts w:asciiTheme="majorEastAsia" w:eastAsiaTheme="majorEastAsia" w:hAnsiTheme="majorEastAsia"/>
        </w:rPr>
        <w:t>0</w:t>
      </w:r>
      <w:r w:rsidRPr="00503CED">
        <w:rPr>
          <w:rFonts w:asciiTheme="majorEastAsia" w:eastAsiaTheme="majorEastAsia" w:hAnsiTheme="majorEastAsia"/>
          <w:spacing w:val="-30"/>
        </w:rPr>
        <w:t xml:space="preserve"> 分</w:t>
      </w:r>
      <w:r w:rsidRPr="00503CED">
        <w:rPr>
          <w:rFonts w:asciiTheme="majorEastAsia" w:eastAsiaTheme="majorEastAsia" w:hAnsiTheme="majorEastAsia"/>
          <w:spacing w:val="-20"/>
        </w:rPr>
        <w:t>）</w:t>
      </w:r>
      <w:r w:rsidRPr="00503CED">
        <w:rPr>
          <w:rFonts w:asciiTheme="majorEastAsia" w:eastAsiaTheme="majorEastAsia" w:hAnsiTheme="majorEastAsia"/>
          <w:spacing w:val="-3"/>
        </w:rPr>
        <w:t>包括专业</w:t>
      </w:r>
      <w:r w:rsidRPr="00503CED">
        <w:rPr>
          <w:rFonts w:asciiTheme="majorEastAsia" w:eastAsiaTheme="majorEastAsia" w:hAnsiTheme="majorEastAsia" w:hint="eastAsia"/>
          <w:spacing w:val="-3"/>
          <w:lang w:val="en-US"/>
        </w:rPr>
        <w:t>能力测</w:t>
      </w:r>
      <w:r w:rsidRPr="00503CED">
        <w:rPr>
          <w:rFonts w:asciiTheme="majorEastAsia" w:eastAsiaTheme="majorEastAsia" w:hAnsiTheme="majorEastAsia"/>
          <w:spacing w:val="-3"/>
        </w:rPr>
        <w:t>试</w:t>
      </w:r>
      <w:r w:rsidRPr="00503CED">
        <w:rPr>
          <w:rFonts w:asciiTheme="majorEastAsia" w:eastAsiaTheme="majorEastAsia" w:hAnsiTheme="majorEastAsia"/>
        </w:rPr>
        <w:t>（</w:t>
      </w:r>
      <w:r w:rsidRPr="00503CED">
        <w:rPr>
          <w:rFonts w:asciiTheme="majorEastAsia" w:eastAsiaTheme="majorEastAsia" w:hAnsiTheme="majorEastAsia"/>
          <w:spacing w:val="-20"/>
        </w:rPr>
        <w:t xml:space="preserve">满分 </w:t>
      </w:r>
      <w:r w:rsidRPr="00503CED">
        <w:rPr>
          <w:rFonts w:asciiTheme="majorEastAsia" w:eastAsiaTheme="majorEastAsia" w:hAnsiTheme="majorEastAsia" w:hint="eastAsia"/>
          <w:lang w:val="en-US"/>
        </w:rPr>
        <w:t>18</w:t>
      </w:r>
      <w:r w:rsidRPr="00503CED">
        <w:rPr>
          <w:rFonts w:asciiTheme="majorEastAsia" w:eastAsiaTheme="majorEastAsia" w:hAnsiTheme="majorEastAsia"/>
        </w:rPr>
        <w:t>0</w:t>
      </w:r>
      <w:r w:rsidRPr="00503CED">
        <w:rPr>
          <w:rFonts w:asciiTheme="majorEastAsia" w:eastAsiaTheme="majorEastAsia" w:hAnsiTheme="majorEastAsia"/>
          <w:spacing w:val="-30"/>
        </w:rPr>
        <w:t xml:space="preserve"> 分</w:t>
      </w:r>
      <w:r w:rsidRPr="00503CED">
        <w:rPr>
          <w:rFonts w:asciiTheme="majorEastAsia" w:eastAsiaTheme="majorEastAsia" w:hAnsiTheme="majorEastAsia"/>
          <w:spacing w:val="-20"/>
        </w:rPr>
        <w:t>）</w:t>
      </w:r>
      <w:r w:rsidRPr="00503CED">
        <w:rPr>
          <w:rFonts w:asciiTheme="majorEastAsia" w:eastAsiaTheme="majorEastAsia" w:hAnsiTheme="majorEastAsia"/>
          <w:spacing w:val="-4"/>
        </w:rPr>
        <w:t>和</w:t>
      </w:r>
      <w:r w:rsidRPr="00503CED">
        <w:rPr>
          <w:rFonts w:asciiTheme="majorEastAsia" w:eastAsiaTheme="majorEastAsia" w:hAnsiTheme="majorEastAsia" w:hint="eastAsia"/>
          <w:spacing w:val="-4"/>
          <w:lang w:val="en-US"/>
        </w:rPr>
        <w:t>技术</w:t>
      </w:r>
      <w:r w:rsidRPr="00503CED">
        <w:rPr>
          <w:rFonts w:asciiTheme="majorEastAsia" w:eastAsiaTheme="majorEastAsia" w:hAnsiTheme="majorEastAsia"/>
          <w:spacing w:val="-4"/>
        </w:rPr>
        <w:t>技能测</w:t>
      </w:r>
      <w:r w:rsidRPr="00503CED">
        <w:rPr>
          <w:rFonts w:asciiTheme="majorEastAsia" w:eastAsiaTheme="majorEastAsia" w:hAnsiTheme="majorEastAsia"/>
        </w:rPr>
        <w:t>试（</w:t>
      </w:r>
      <w:r w:rsidRPr="00503CED">
        <w:rPr>
          <w:rFonts w:asciiTheme="majorEastAsia" w:eastAsiaTheme="majorEastAsia" w:hAnsiTheme="majorEastAsia"/>
          <w:spacing w:val="-21"/>
        </w:rPr>
        <w:t xml:space="preserve">满分 </w:t>
      </w:r>
      <w:r w:rsidRPr="00503CED">
        <w:rPr>
          <w:rFonts w:asciiTheme="majorEastAsia" w:eastAsiaTheme="majorEastAsia" w:hAnsiTheme="majorEastAsia" w:hint="eastAsia"/>
          <w:lang w:val="en-US"/>
        </w:rPr>
        <w:t>12</w:t>
      </w:r>
      <w:r w:rsidRPr="00503CED">
        <w:rPr>
          <w:rFonts w:asciiTheme="majorEastAsia" w:eastAsiaTheme="majorEastAsia" w:hAnsiTheme="majorEastAsia"/>
        </w:rPr>
        <w:t>0</w:t>
      </w:r>
      <w:r w:rsidRPr="00503CED">
        <w:rPr>
          <w:rFonts w:asciiTheme="majorEastAsia" w:eastAsiaTheme="majorEastAsia" w:hAnsiTheme="majorEastAsia"/>
          <w:spacing w:val="-30"/>
        </w:rPr>
        <w:t xml:space="preserve"> 分</w:t>
      </w:r>
      <w:r w:rsidRPr="00503CED">
        <w:rPr>
          <w:rFonts w:asciiTheme="majorEastAsia" w:eastAsiaTheme="majorEastAsia" w:hAnsiTheme="majorEastAsia"/>
        </w:rPr>
        <w:t>）</w:t>
      </w:r>
      <w:r w:rsidRPr="00503CED">
        <w:rPr>
          <w:rFonts w:asciiTheme="majorEastAsia" w:eastAsiaTheme="majorEastAsia" w:hAnsiTheme="majorEastAsia"/>
          <w:spacing w:val="-16"/>
        </w:rPr>
        <w:t>。</w:t>
      </w:r>
    </w:p>
    <w:p w:rsidR="00912FA2" w:rsidRPr="00503CED" w:rsidRDefault="000C2E2A">
      <w:pPr>
        <w:spacing w:before="3" w:line="364" w:lineRule="auto"/>
        <w:ind w:leftChars="342" w:left="752" w:right="5643"/>
        <w:jc w:val="both"/>
        <w:rPr>
          <w:rFonts w:asciiTheme="majorEastAsia" w:eastAsiaTheme="majorEastAsia" w:hAnsiTheme="majorEastAsia"/>
          <w:b/>
          <w:sz w:val="24"/>
        </w:rPr>
      </w:pPr>
      <w:r w:rsidRPr="00503CED">
        <w:rPr>
          <w:rFonts w:asciiTheme="majorEastAsia" w:eastAsiaTheme="majorEastAsia" w:hAnsiTheme="majorEastAsia"/>
          <w:b/>
          <w:sz w:val="24"/>
        </w:rPr>
        <w:t>一、测试形式</w:t>
      </w:r>
    </w:p>
    <w:p w:rsidR="00912FA2" w:rsidRPr="00503CED" w:rsidRDefault="000C2E2A">
      <w:pPr>
        <w:pStyle w:val="a3"/>
        <w:ind w:left="557"/>
        <w:rPr>
          <w:rFonts w:asciiTheme="majorEastAsia" w:eastAsiaTheme="majorEastAsia" w:hAnsiTheme="majorEastAsia"/>
        </w:rPr>
      </w:pPr>
      <w:r w:rsidRPr="00503CED">
        <w:rPr>
          <w:rFonts w:asciiTheme="majorEastAsia" w:eastAsiaTheme="majorEastAsia" w:hAnsiTheme="majorEastAsia"/>
          <w:spacing w:val="-7"/>
        </w:rPr>
        <w:t>职业技能</w:t>
      </w:r>
      <w:r w:rsidRPr="00503CED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503CED">
        <w:rPr>
          <w:rFonts w:asciiTheme="majorEastAsia" w:eastAsiaTheme="majorEastAsia" w:hAnsiTheme="majorEastAsia"/>
          <w:spacing w:val="-7"/>
        </w:rPr>
        <w:t>试</w:t>
      </w:r>
      <w:r w:rsidRPr="00503CED">
        <w:rPr>
          <w:rFonts w:asciiTheme="majorEastAsia" w:eastAsiaTheme="majorEastAsia" w:hAnsiTheme="majorEastAsia"/>
          <w:spacing w:val="-18"/>
        </w:rPr>
        <w:t>：采用合卷</w:t>
      </w:r>
      <w:r w:rsidRPr="00503CED">
        <w:rPr>
          <w:rFonts w:asciiTheme="majorEastAsia" w:eastAsiaTheme="majorEastAsia" w:hAnsiTheme="majorEastAsia" w:hint="eastAsia"/>
          <w:spacing w:val="-18"/>
        </w:rPr>
        <w:t>笔试</w:t>
      </w:r>
      <w:r w:rsidRPr="00503CED">
        <w:rPr>
          <w:rFonts w:asciiTheme="majorEastAsia" w:eastAsiaTheme="majorEastAsia" w:hAnsiTheme="majorEastAsia"/>
          <w:spacing w:val="-18"/>
        </w:rPr>
        <w:t>方式测试</w:t>
      </w:r>
      <w:r w:rsidRPr="00503CED">
        <w:rPr>
          <w:rFonts w:asciiTheme="majorEastAsia" w:eastAsiaTheme="majorEastAsia" w:hAnsiTheme="majorEastAsia"/>
        </w:rPr>
        <w:t>（</w:t>
      </w:r>
      <w:r w:rsidRPr="00503CED">
        <w:rPr>
          <w:rFonts w:asciiTheme="majorEastAsia" w:eastAsiaTheme="majorEastAsia" w:hAnsiTheme="majorEastAsia"/>
          <w:spacing w:val="-10"/>
        </w:rPr>
        <w:t>题型均为选择题，满分</w:t>
      </w:r>
      <w:r w:rsidRPr="00503CED">
        <w:rPr>
          <w:rFonts w:asciiTheme="majorEastAsia" w:eastAsiaTheme="majorEastAsia" w:hAnsiTheme="majorEastAsia" w:hint="eastAsia"/>
          <w:lang w:val="en-US"/>
        </w:rPr>
        <w:t>3</w:t>
      </w:r>
      <w:r w:rsidRPr="00503CED">
        <w:rPr>
          <w:rFonts w:asciiTheme="majorEastAsia" w:eastAsiaTheme="majorEastAsia" w:hAnsiTheme="majorEastAsia"/>
        </w:rPr>
        <w:t>00</w:t>
      </w:r>
      <w:r w:rsidRPr="00503CED">
        <w:rPr>
          <w:rFonts w:asciiTheme="majorEastAsia" w:eastAsiaTheme="majorEastAsia" w:hAnsiTheme="majorEastAsia"/>
          <w:spacing w:val="-44"/>
        </w:rPr>
        <w:t xml:space="preserve"> 分</w:t>
      </w:r>
      <w:r w:rsidRPr="00503CED">
        <w:rPr>
          <w:rFonts w:asciiTheme="majorEastAsia" w:eastAsiaTheme="majorEastAsia" w:hAnsiTheme="majorEastAsia"/>
          <w:spacing w:val="-120"/>
        </w:rPr>
        <w:t>）</w:t>
      </w:r>
      <w:r w:rsidRPr="00503CED">
        <w:rPr>
          <w:rFonts w:asciiTheme="majorEastAsia" w:eastAsiaTheme="majorEastAsia" w:hAnsiTheme="majorEastAsia"/>
        </w:rPr>
        <w:t>。</w:t>
      </w:r>
    </w:p>
    <w:p w:rsidR="00912FA2" w:rsidRPr="00503CED" w:rsidRDefault="00912FA2">
      <w:pPr>
        <w:pStyle w:val="a3"/>
        <w:spacing w:line="364" w:lineRule="auto"/>
        <w:ind w:right="1606"/>
        <w:rPr>
          <w:rFonts w:asciiTheme="majorEastAsia" w:eastAsiaTheme="majorEastAsia" w:hAnsiTheme="majorEastAsia"/>
        </w:rPr>
      </w:pPr>
    </w:p>
    <w:p w:rsidR="00912FA2" w:rsidRPr="00503CED" w:rsidRDefault="000C2E2A">
      <w:pPr>
        <w:pStyle w:val="1"/>
        <w:spacing w:before="2"/>
        <w:rPr>
          <w:rFonts w:asciiTheme="majorEastAsia" w:eastAsiaTheme="majorEastAsia" w:hAnsiTheme="majorEastAsia"/>
        </w:rPr>
      </w:pPr>
      <w:r w:rsidRPr="00503CED">
        <w:rPr>
          <w:rFonts w:asciiTheme="majorEastAsia" w:eastAsiaTheme="majorEastAsia" w:hAnsiTheme="majorEastAsia"/>
        </w:rPr>
        <w:t>二、测试内容</w:t>
      </w:r>
    </w:p>
    <w:p w:rsidR="00912FA2" w:rsidRPr="00503CED" w:rsidRDefault="000C2E2A">
      <w:pPr>
        <w:spacing w:before="160"/>
        <w:ind w:left="779"/>
        <w:rPr>
          <w:rFonts w:asciiTheme="majorEastAsia" w:eastAsiaTheme="majorEastAsia" w:hAnsiTheme="majorEastAsia"/>
          <w:b/>
          <w:sz w:val="24"/>
        </w:rPr>
      </w:pPr>
      <w:r w:rsidRPr="00503CED">
        <w:rPr>
          <w:rFonts w:asciiTheme="majorEastAsia" w:eastAsiaTheme="majorEastAsia" w:hAnsiTheme="majorEastAsia"/>
          <w:b/>
          <w:sz w:val="24"/>
        </w:rPr>
        <w:t>（一）专业能力（</w:t>
      </w:r>
      <w:r w:rsidRPr="00503CED">
        <w:rPr>
          <w:rFonts w:asciiTheme="majorEastAsia" w:eastAsiaTheme="majorEastAsia" w:hAnsiTheme="majorEastAsia" w:hint="eastAsia"/>
          <w:b/>
          <w:sz w:val="24"/>
          <w:lang w:val="en-US"/>
        </w:rPr>
        <w:t>18</w:t>
      </w:r>
      <w:r w:rsidRPr="00503CED">
        <w:rPr>
          <w:rFonts w:asciiTheme="majorEastAsia" w:eastAsiaTheme="majorEastAsia" w:hAnsiTheme="majorEastAsia"/>
          <w:b/>
          <w:sz w:val="24"/>
        </w:rPr>
        <w:t>0 分）</w:t>
      </w:r>
    </w:p>
    <w:p w:rsidR="00912FA2" w:rsidRPr="00503CED" w:rsidRDefault="00912FA2">
      <w:pPr>
        <w:pStyle w:val="a3"/>
        <w:spacing w:before="5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843"/>
      </w:tblGrid>
      <w:tr w:rsidR="00912FA2" w:rsidRPr="00503CED">
        <w:trPr>
          <w:trHeight w:val="935"/>
        </w:trPr>
        <w:tc>
          <w:tcPr>
            <w:tcW w:w="917" w:type="dxa"/>
          </w:tcPr>
          <w:p w:rsidR="00912FA2" w:rsidRPr="00503CED" w:rsidRDefault="000C2E2A">
            <w:pPr>
              <w:pStyle w:val="TableParagraph"/>
              <w:spacing w:before="79"/>
              <w:ind w:left="215"/>
              <w:rPr>
                <w:rFonts w:asciiTheme="majorEastAsia" w:eastAsiaTheme="majorEastAsia" w:hAnsiTheme="majorEastAsia"/>
                <w:b/>
                <w:sz w:val="24"/>
              </w:rPr>
            </w:pPr>
            <w:r w:rsidRPr="00503CED">
              <w:rPr>
                <w:rFonts w:asciiTheme="majorEastAsia" w:eastAsiaTheme="majorEastAsia" w:hAnsiTheme="majorEastAsia"/>
                <w:b/>
                <w:sz w:val="24"/>
              </w:rPr>
              <w:t>专业</w:t>
            </w:r>
          </w:p>
          <w:p w:rsidR="00912FA2" w:rsidRPr="00503CED" w:rsidRDefault="000C2E2A">
            <w:pPr>
              <w:pStyle w:val="TableParagraph"/>
              <w:spacing w:before="160"/>
              <w:ind w:left="215"/>
              <w:rPr>
                <w:rFonts w:asciiTheme="majorEastAsia" w:eastAsiaTheme="majorEastAsia" w:hAnsiTheme="majorEastAsia"/>
                <w:b/>
                <w:sz w:val="24"/>
              </w:rPr>
            </w:pPr>
            <w:r w:rsidRPr="00503CED">
              <w:rPr>
                <w:rFonts w:asciiTheme="majorEastAsia" w:eastAsiaTheme="majorEastAsia" w:hAnsiTheme="majorEastAsia"/>
                <w:b/>
                <w:sz w:val="24"/>
              </w:rPr>
              <w:t>知识</w:t>
            </w:r>
          </w:p>
        </w:tc>
        <w:tc>
          <w:tcPr>
            <w:tcW w:w="7843" w:type="dxa"/>
          </w:tcPr>
          <w:p w:rsidR="00912FA2" w:rsidRPr="00503CED" w:rsidRDefault="00912FA2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912FA2" w:rsidRPr="00503CED" w:rsidRDefault="000C2E2A">
            <w:pPr>
              <w:pStyle w:val="TableParagraph"/>
              <w:ind w:left="3416" w:right="2931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03CED">
              <w:rPr>
                <w:rFonts w:asciiTheme="majorEastAsia" w:eastAsiaTheme="majorEastAsia" w:hAnsiTheme="majorEastAsia"/>
                <w:b/>
                <w:sz w:val="24"/>
              </w:rPr>
              <w:t>核心知识内容</w:t>
            </w:r>
          </w:p>
        </w:tc>
      </w:tr>
      <w:tr w:rsidR="00912FA2" w:rsidRPr="00503CED">
        <w:trPr>
          <w:trHeight w:val="90"/>
        </w:trPr>
        <w:tc>
          <w:tcPr>
            <w:tcW w:w="917" w:type="dxa"/>
          </w:tcPr>
          <w:p w:rsidR="00912FA2" w:rsidRPr="00503CED" w:rsidRDefault="00912FA2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12FA2" w:rsidRPr="00503CED" w:rsidRDefault="00912FA2">
            <w:pPr>
              <w:pStyle w:val="TableParagraph"/>
              <w:spacing w:before="8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12FA2" w:rsidRPr="00503CED" w:rsidRDefault="000C2E2A">
            <w:pPr>
              <w:pStyle w:val="TableParagraph"/>
              <w:spacing w:before="1"/>
              <w:ind w:left="218" w:right="206"/>
              <w:jc w:val="both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医药商品</w:t>
            </w:r>
          </w:p>
          <w:p w:rsidR="00912FA2" w:rsidRPr="00503CED" w:rsidRDefault="000C2E2A">
            <w:pPr>
              <w:pStyle w:val="TableParagraph"/>
              <w:spacing w:before="1"/>
              <w:ind w:left="218" w:right="206"/>
              <w:jc w:val="both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学</w:t>
            </w:r>
          </w:p>
        </w:tc>
        <w:tc>
          <w:tcPr>
            <w:tcW w:w="7843" w:type="dxa"/>
          </w:tcPr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1.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掌握西药商品的分类原则；掌握处方药和非处方药、国家基本药物和非国家基本药物的内涵；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2.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掌握药品的质量和药品的质量标准，熟悉我国现行药品标准的内容；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3.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掌握药品标签、说明书的主要内容，学会药品的选择原则和使用注意事项；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4.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熟悉特殊群体用药原则和方法；</w:t>
            </w:r>
          </w:p>
          <w:p w:rsidR="00912FA2" w:rsidRPr="00503CED" w:rsidRDefault="000C2E2A">
            <w:pPr>
              <w:jc w:val="both"/>
              <w:rPr>
                <w:rFonts w:asciiTheme="majorEastAsia" w:eastAsiaTheme="majorEastAsia" w:hAnsiTheme="majorEastAsia"/>
                <w:spacing w:val="-3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5.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掌握常见疾病如呼吸系统、消化系统、心血管系统、</w:t>
            </w:r>
            <w:r w:rsidRPr="00503CED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  <w:lang w:val="en-US"/>
              </w:rPr>
              <w:t>内分泌系统、泌尿系统、血液系统、中枢神经系统的常用药物的药理作用、临床应用、不良反应、注意事项以及药物的合理应用；</w:t>
            </w:r>
          </w:p>
          <w:p w:rsidR="00912FA2" w:rsidRPr="00503CED" w:rsidRDefault="000C2E2A">
            <w:pPr>
              <w:jc w:val="both"/>
              <w:rPr>
                <w:rFonts w:asciiTheme="majorEastAsia" w:eastAsiaTheme="majorEastAsia" w:hAnsiTheme="majorEastAsia"/>
                <w:spacing w:val="-3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  <w:lang w:val="en-US"/>
              </w:rPr>
              <w:t>6.掌握常用抗感染药物的分类、代表药物的药理作用、临床应用、不良反应、注意事项以及药物的合理应用；</w:t>
            </w:r>
          </w:p>
          <w:p w:rsidR="00912FA2" w:rsidRPr="00503CED" w:rsidRDefault="000C2E2A">
            <w:pPr>
              <w:jc w:val="both"/>
              <w:rPr>
                <w:rFonts w:asciiTheme="majorEastAsia" w:eastAsiaTheme="majorEastAsia" w:hAnsiTheme="majorEastAsia"/>
                <w:spacing w:val="-3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  <w:lang w:val="en-US"/>
              </w:rPr>
              <w:t>7.熟悉抗过敏药、解毒药各类代表药物的药理作用、临床应用、不良反应、注意事项。</w:t>
            </w:r>
          </w:p>
          <w:p w:rsidR="00912FA2" w:rsidRPr="00503CED" w:rsidRDefault="000C2E2A">
            <w:pPr>
              <w:pStyle w:val="TableParagraph"/>
              <w:tabs>
                <w:tab w:val="left" w:pos="559"/>
              </w:tabs>
              <w:spacing w:before="5"/>
              <w:ind w:left="0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  <w:lang w:val="en-US"/>
              </w:rPr>
              <w:t>8.具有以患者为中心的思想，能够正确合理地选用药物及用药指导。</w:t>
            </w:r>
          </w:p>
        </w:tc>
      </w:tr>
      <w:tr w:rsidR="00912FA2" w:rsidRPr="00503CED">
        <w:trPr>
          <w:trHeight w:val="1890"/>
        </w:trPr>
        <w:tc>
          <w:tcPr>
            <w:tcW w:w="917" w:type="dxa"/>
          </w:tcPr>
          <w:p w:rsidR="00912FA2" w:rsidRPr="00503CED" w:rsidRDefault="000C2E2A">
            <w:pPr>
              <w:pStyle w:val="TableParagraph"/>
              <w:spacing w:before="2"/>
              <w:ind w:left="9"/>
              <w:jc w:val="center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lastRenderedPageBreak/>
              <w:t>药品</w:t>
            </w:r>
          </w:p>
          <w:p w:rsidR="00912FA2" w:rsidRPr="00503CED" w:rsidRDefault="000C2E2A">
            <w:pPr>
              <w:pStyle w:val="TableParagraph"/>
              <w:spacing w:before="2"/>
              <w:ind w:left="9"/>
              <w:jc w:val="center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市场</w:t>
            </w:r>
          </w:p>
          <w:p w:rsidR="00912FA2" w:rsidRPr="00503CED" w:rsidRDefault="000C2E2A">
            <w:pPr>
              <w:pStyle w:val="TableParagraph"/>
              <w:spacing w:before="2"/>
              <w:ind w:left="9"/>
              <w:jc w:val="center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营销</w:t>
            </w:r>
          </w:p>
          <w:p w:rsidR="00912FA2" w:rsidRPr="00503CED" w:rsidRDefault="000C2E2A">
            <w:pPr>
              <w:pStyle w:val="TableParagraph"/>
              <w:spacing w:before="2"/>
              <w:ind w:left="9"/>
              <w:jc w:val="center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技术</w:t>
            </w:r>
          </w:p>
        </w:tc>
        <w:tc>
          <w:tcPr>
            <w:tcW w:w="7843" w:type="dxa"/>
          </w:tcPr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1.掌握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医药消费者的购买行为内容、特点及影响因素；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2.掌握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零售药店、医院、医药批发企业三类组织市场的市场调查过程与环境分析、目标市场的选择策略、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 w:eastAsia="en-US"/>
              </w:rPr>
              <w:t>4P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营销组合策略的制定、市场开发与维护等；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3.熟悉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市场营销基础知识；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4.</w:t>
            </w: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</w:rPr>
              <w:t>学会运用药品市场营销知识进行策划、市场分析、购买行为分析、策略运用和终端推广的能力。</w:t>
            </w:r>
          </w:p>
        </w:tc>
      </w:tr>
    </w:tbl>
    <w:tbl>
      <w:tblPr>
        <w:tblpPr w:leftFromText="180" w:rightFromText="180" w:vertAnchor="text" w:horzAnchor="page" w:tblpX="1691" w:tblpY="2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843"/>
      </w:tblGrid>
      <w:tr w:rsidR="00912FA2" w:rsidRPr="00503CED">
        <w:trPr>
          <w:trHeight w:val="1899"/>
        </w:trPr>
        <w:tc>
          <w:tcPr>
            <w:tcW w:w="917" w:type="dxa"/>
          </w:tcPr>
          <w:p w:rsidR="00912FA2" w:rsidRPr="00503CED" w:rsidRDefault="00912FA2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12FA2" w:rsidRPr="00503CED" w:rsidRDefault="00912FA2">
            <w:pPr>
              <w:pStyle w:val="TableParagraph"/>
              <w:spacing w:before="11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12FA2" w:rsidRPr="00503CED" w:rsidRDefault="000C2E2A">
            <w:pPr>
              <w:pStyle w:val="TableParagraph"/>
              <w:ind w:left="218" w:right="206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GSP实务</w:t>
            </w:r>
          </w:p>
        </w:tc>
        <w:tc>
          <w:tcPr>
            <w:tcW w:w="7843" w:type="dxa"/>
          </w:tcPr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1.掌握GSP管理制度的内容，药品经营企业的组织机构设置及岗位职责；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 xml:space="preserve">2.掌握经营场所及库房设施设备要求； 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3.熟悉药品质量管理体系文件、内审及风险评估与管理；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4.掌握药品采购管理，药品收货与验收管理，药品储存与养护管理，药品销售及售后管理，药品运输配送管理等；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5.具备按照GSP要求从事药品经营质量及质量管理的能力；</w:t>
            </w:r>
          </w:p>
          <w:p w:rsidR="00912FA2" w:rsidRPr="00503CED" w:rsidRDefault="000C2E2A">
            <w:pPr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6.具有参与或指导企业GSP认证工作的能力。</w:t>
            </w:r>
          </w:p>
          <w:p w:rsidR="00912FA2" w:rsidRPr="00503CED" w:rsidRDefault="00912FA2">
            <w:pPr>
              <w:pStyle w:val="TableParagraph"/>
              <w:tabs>
                <w:tab w:val="left" w:pos="528"/>
              </w:tabs>
              <w:spacing w:before="2"/>
              <w:ind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12FA2" w:rsidRPr="00503CED" w:rsidRDefault="00912FA2">
      <w:pPr>
        <w:rPr>
          <w:rFonts w:asciiTheme="majorEastAsia" w:eastAsiaTheme="majorEastAsia" w:hAnsiTheme="majorEastAsia"/>
          <w:sz w:val="24"/>
          <w:szCs w:val="24"/>
        </w:rPr>
      </w:pPr>
    </w:p>
    <w:p w:rsidR="00912FA2" w:rsidRPr="00503CED" w:rsidRDefault="00912FA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80" w:rightFromText="180" w:vertAnchor="text" w:horzAnchor="page" w:tblpX="1661" w:tblpY="80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5674"/>
      </w:tblGrid>
      <w:tr w:rsidR="00912FA2" w:rsidRPr="00503CED">
        <w:trPr>
          <w:trHeight w:val="467"/>
        </w:trPr>
        <w:tc>
          <w:tcPr>
            <w:tcW w:w="3121" w:type="dxa"/>
          </w:tcPr>
          <w:p w:rsidR="00912FA2" w:rsidRPr="00503CED" w:rsidRDefault="000C2E2A">
            <w:pPr>
              <w:pStyle w:val="TableParagraph"/>
              <w:spacing w:before="79"/>
              <w:ind w:right="1052"/>
              <w:jc w:val="both"/>
              <w:rPr>
                <w:rFonts w:asciiTheme="majorEastAsia" w:eastAsiaTheme="majorEastAsia" w:hAnsiTheme="majorEastAsia"/>
                <w:b/>
                <w:sz w:val="24"/>
              </w:rPr>
            </w:pPr>
            <w:r w:rsidRPr="00503CED">
              <w:rPr>
                <w:rFonts w:asciiTheme="majorEastAsia" w:eastAsiaTheme="majorEastAsia" w:hAnsiTheme="majorEastAsia" w:hint="eastAsia"/>
                <w:b/>
                <w:sz w:val="24"/>
                <w:lang w:val="en-US"/>
              </w:rPr>
              <w:t>专业</w:t>
            </w:r>
            <w:r w:rsidRPr="00503CED">
              <w:rPr>
                <w:rFonts w:asciiTheme="majorEastAsia" w:eastAsiaTheme="majorEastAsia" w:hAnsiTheme="majorEastAsia"/>
                <w:b/>
                <w:sz w:val="24"/>
              </w:rPr>
              <w:t>技能</w:t>
            </w: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spacing w:before="79"/>
              <w:ind w:left="1967"/>
              <w:rPr>
                <w:rFonts w:asciiTheme="majorEastAsia" w:eastAsiaTheme="majorEastAsia" w:hAnsiTheme="majorEastAsia"/>
                <w:b/>
                <w:sz w:val="24"/>
              </w:rPr>
            </w:pPr>
            <w:r w:rsidRPr="00503CED">
              <w:rPr>
                <w:rFonts w:asciiTheme="majorEastAsia" w:eastAsiaTheme="majorEastAsia" w:hAnsiTheme="majorEastAsia"/>
                <w:b/>
                <w:sz w:val="24"/>
              </w:rPr>
              <w:t>核心技能内容</w:t>
            </w:r>
          </w:p>
        </w:tc>
      </w:tr>
      <w:tr w:rsidR="00912FA2" w:rsidRPr="00503CED">
        <w:trPr>
          <w:trHeight w:val="311"/>
        </w:trPr>
        <w:tc>
          <w:tcPr>
            <w:tcW w:w="3121" w:type="dxa"/>
            <w:vMerge w:val="restart"/>
          </w:tcPr>
          <w:p w:rsidR="00912FA2" w:rsidRPr="00503CED" w:rsidRDefault="00912FA2">
            <w:pPr>
              <w:pStyle w:val="TableParagraph"/>
              <w:ind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912FA2" w:rsidRPr="00503CED" w:rsidRDefault="000C2E2A">
            <w:pPr>
              <w:pStyle w:val="TableParagraph"/>
              <w:ind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</w:rPr>
              <w:t>药学服务</w:t>
            </w: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lang w:val="en-US"/>
              </w:rPr>
              <w:t>说明书解读</w:t>
            </w:r>
          </w:p>
        </w:tc>
      </w:tr>
      <w:tr w:rsidR="00912FA2" w:rsidRPr="00503CED">
        <w:trPr>
          <w:trHeight w:val="311"/>
        </w:trPr>
        <w:tc>
          <w:tcPr>
            <w:tcW w:w="3121" w:type="dxa"/>
            <w:vMerge/>
          </w:tcPr>
          <w:p w:rsidR="00912FA2" w:rsidRPr="00503CED" w:rsidRDefault="00912FA2">
            <w:pPr>
              <w:pStyle w:val="TableParagraph"/>
              <w:ind w:lef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lang w:val="en-US"/>
              </w:rPr>
              <w:t>问病荐药</w:t>
            </w:r>
          </w:p>
        </w:tc>
      </w:tr>
      <w:tr w:rsidR="00912FA2" w:rsidRPr="00503CED">
        <w:trPr>
          <w:trHeight w:val="311"/>
        </w:trPr>
        <w:tc>
          <w:tcPr>
            <w:tcW w:w="3121" w:type="dxa"/>
            <w:vMerge/>
          </w:tcPr>
          <w:p w:rsidR="00912FA2" w:rsidRPr="00503CED" w:rsidRDefault="00912FA2">
            <w:pPr>
              <w:pStyle w:val="TableParagraph"/>
              <w:ind w:lef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lang w:val="en-US"/>
              </w:rPr>
              <w:t>处方调配流程及注意事项</w:t>
            </w:r>
          </w:p>
        </w:tc>
      </w:tr>
      <w:tr w:rsidR="00912FA2" w:rsidRPr="00503CED">
        <w:trPr>
          <w:trHeight w:val="314"/>
        </w:trPr>
        <w:tc>
          <w:tcPr>
            <w:tcW w:w="3121" w:type="dxa"/>
          </w:tcPr>
          <w:p w:rsidR="00912FA2" w:rsidRPr="00503CED" w:rsidRDefault="000C2E2A">
            <w:pPr>
              <w:pStyle w:val="TableParagraph"/>
              <w:ind w:left="104"/>
              <w:jc w:val="center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lang w:val="en-US"/>
              </w:rPr>
              <w:t>营销技术</w:t>
            </w: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spacing w:before="2"/>
              <w:ind w:left="104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lang w:val="en-US"/>
              </w:rPr>
              <w:t>OTC药品销售技术</w:t>
            </w:r>
          </w:p>
        </w:tc>
      </w:tr>
      <w:tr w:rsidR="00912FA2" w:rsidRPr="00503CED">
        <w:trPr>
          <w:trHeight w:val="311"/>
        </w:trPr>
        <w:tc>
          <w:tcPr>
            <w:tcW w:w="3121" w:type="dxa"/>
            <w:vMerge w:val="restart"/>
          </w:tcPr>
          <w:p w:rsidR="00912FA2" w:rsidRPr="00503CED" w:rsidRDefault="00912FA2">
            <w:pPr>
              <w:pStyle w:val="TableParagraph"/>
              <w:ind w:left="0"/>
              <w:jc w:val="center"/>
              <w:rPr>
                <w:rFonts w:asciiTheme="majorEastAsia" w:eastAsiaTheme="majorEastAsia" w:hAnsiTheme="majorEastAsia"/>
                <w:sz w:val="24"/>
                <w:lang w:val="en-US"/>
              </w:rPr>
            </w:pPr>
          </w:p>
          <w:p w:rsidR="00912FA2" w:rsidRPr="00503CED" w:rsidRDefault="000C2E2A">
            <w:pPr>
              <w:pStyle w:val="TableParagraph"/>
              <w:ind w:left="0"/>
              <w:jc w:val="center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lang w:val="en-US"/>
              </w:rPr>
              <w:t>药品经营质量管理</w:t>
            </w: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lang w:val="en-US"/>
              </w:rPr>
              <w:t>首营品种采购</w:t>
            </w:r>
          </w:p>
        </w:tc>
      </w:tr>
      <w:tr w:rsidR="00912FA2" w:rsidRPr="00503CED">
        <w:trPr>
          <w:trHeight w:val="311"/>
        </w:trPr>
        <w:tc>
          <w:tcPr>
            <w:tcW w:w="3121" w:type="dxa"/>
            <w:vMerge/>
          </w:tcPr>
          <w:p w:rsidR="00912FA2" w:rsidRPr="00503CED" w:rsidRDefault="00912FA2">
            <w:pPr>
              <w:pStyle w:val="TableParagraph"/>
              <w:ind w:left="0"/>
              <w:jc w:val="center"/>
              <w:rPr>
                <w:rFonts w:asciiTheme="majorEastAsia" w:eastAsiaTheme="majorEastAsia" w:hAnsiTheme="majorEastAsia"/>
                <w:sz w:val="24"/>
                <w:lang w:val="en-US"/>
              </w:rPr>
            </w:pP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lang w:val="en-US"/>
              </w:rPr>
              <w:t>药品陈列要求</w:t>
            </w:r>
          </w:p>
        </w:tc>
      </w:tr>
      <w:tr w:rsidR="00912FA2" w:rsidRPr="00503CED">
        <w:trPr>
          <w:trHeight w:val="311"/>
        </w:trPr>
        <w:tc>
          <w:tcPr>
            <w:tcW w:w="3121" w:type="dxa"/>
            <w:vMerge/>
          </w:tcPr>
          <w:p w:rsidR="00912FA2" w:rsidRPr="00503CED" w:rsidRDefault="00912FA2">
            <w:pPr>
              <w:pStyle w:val="TableParagraph"/>
              <w:ind w:left="0"/>
              <w:jc w:val="center"/>
              <w:rPr>
                <w:rFonts w:asciiTheme="majorEastAsia" w:eastAsiaTheme="majorEastAsia" w:hAnsiTheme="majorEastAsia"/>
                <w:sz w:val="24"/>
                <w:lang w:val="en-US"/>
              </w:rPr>
            </w:pP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  <w:lang w:val="en-US"/>
              </w:rPr>
              <w:t>药品入库验收</w:t>
            </w:r>
          </w:p>
        </w:tc>
      </w:tr>
      <w:tr w:rsidR="00912FA2" w:rsidRPr="00503CED">
        <w:trPr>
          <w:trHeight w:val="311"/>
        </w:trPr>
        <w:tc>
          <w:tcPr>
            <w:tcW w:w="3121" w:type="dxa"/>
            <w:vMerge/>
          </w:tcPr>
          <w:p w:rsidR="00912FA2" w:rsidRPr="00503CED" w:rsidRDefault="00912FA2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</w:rPr>
              <w:t>药品储存养护</w:t>
            </w:r>
          </w:p>
        </w:tc>
      </w:tr>
      <w:tr w:rsidR="00912FA2" w:rsidRPr="00503CED">
        <w:trPr>
          <w:trHeight w:val="311"/>
        </w:trPr>
        <w:tc>
          <w:tcPr>
            <w:tcW w:w="3121" w:type="dxa"/>
            <w:vMerge/>
          </w:tcPr>
          <w:p w:rsidR="00912FA2" w:rsidRPr="00503CED" w:rsidRDefault="00912FA2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4" w:type="dxa"/>
          </w:tcPr>
          <w:p w:rsidR="00912FA2" w:rsidRPr="00503CED" w:rsidRDefault="000C2E2A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</w:rPr>
            </w:pPr>
            <w:r w:rsidRPr="00503CED">
              <w:rPr>
                <w:rFonts w:asciiTheme="majorEastAsia" w:eastAsiaTheme="majorEastAsia" w:hAnsiTheme="majorEastAsia" w:hint="eastAsia"/>
                <w:sz w:val="24"/>
              </w:rPr>
              <w:t>药品出库复核</w:t>
            </w:r>
          </w:p>
        </w:tc>
      </w:tr>
    </w:tbl>
    <w:p w:rsidR="00912FA2" w:rsidRPr="00503CED" w:rsidRDefault="000C2E2A">
      <w:pPr>
        <w:numPr>
          <w:ilvl w:val="0"/>
          <w:numId w:val="1"/>
        </w:numPr>
        <w:spacing w:before="79"/>
        <w:rPr>
          <w:rFonts w:asciiTheme="majorEastAsia" w:eastAsiaTheme="majorEastAsia" w:hAnsiTheme="majorEastAsia"/>
          <w:b/>
          <w:sz w:val="24"/>
        </w:rPr>
      </w:pPr>
      <w:r w:rsidRPr="00503CED">
        <w:rPr>
          <w:rFonts w:asciiTheme="majorEastAsia" w:eastAsiaTheme="majorEastAsia" w:hAnsiTheme="majorEastAsia" w:hint="eastAsia"/>
          <w:b/>
          <w:sz w:val="24"/>
          <w:lang w:val="en-US"/>
        </w:rPr>
        <w:t>技术</w:t>
      </w:r>
      <w:r w:rsidRPr="00503CED">
        <w:rPr>
          <w:rFonts w:asciiTheme="majorEastAsia" w:eastAsiaTheme="majorEastAsia" w:hAnsiTheme="majorEastAsia"/>
          <w:b/>
          <w:sz w:val="24"/>
        </w:rPr>
        <w:t>技能（</w:t>
      </w:r>
      <w:r w:rsidRPr="00503CED">
        <w:rPr>
          <w:rFonts w:asciiTheme="majorEastAsia" w:eastAsiaTheme="majorEastAsia" w:hAnsiTheme="majorEastAsia" w:hint="eastAsia"/>
          <w:b/>
          <w:sz w:val="24"/>
          <w:lang w:val="en-US"/>
        </w:rPr>
        <w:t>12</w:t>
      </w:r>
      <w:r w:rsidRPr="00503CED">
        <w:rPr>
          <w:rFonts w:asciiTheme="majorEastAsia" w:eastAsiaTheme="majorEastAsia" w:hAnsiTheme="majorEastAsia"/>
          <w:b/>
          <w:sz w:val="24"/>
        </w:rPr>
        <w:t>0 分</w:t>
      </w:r>
      <w:r w:rsidRPr="00503CED">
        <w:rPr>
          <w:rFonts w:asciiTheme="majorEastAsia" w:eastAsiaTheme="majorEastAsia" w:hAnsiTheme="majorEastAsia" w:hint="eastAsia"/>
          <w:b/>
          <w:sz w:val="24"/>
        </w:rPr>
        <w:t>）</w:t>
      </w:r>
    </w:p>
    <w:p w:rsidR="00912FA2" w:rsidRPr="00503CED" w:rsidRDefault="00912FA2">
      <w:pPr>
        <w:spacing w:before="79"/>
        <w:rPr>
          <w:rFonts w:asciiTheme="majorEastAsia" w:eastAsiaTheme="majorEastAsia" w:hAnsiTheme="majorEastAsia"/>
          <w:b/>
          <w:sz w:val="24"/>
        </w:rPr>
      </w:pPr>
    </w:p>
    <w:p w:rsidR="00912FA2" w:rsidRPr="00503CED" w:rsidRDefault="00912FA2">
      <w:pPr>
        <w:spacing w:before="79"/>
        <w:rPr>
          <w:rFonts w:asciiTheme="majorEastAsia" w:eastAsiaTheme="majorEastAsia" w:hAnsiTheme="majorEastAsia"/>
          <w:b/>
          <w:sz w:val="24"/>
        </w:rPr>
      </w:pPr>
    </w:p>
    <w:p w:rsidR="00912FA2" w:rsidRPr="00503CED" w:rsidRDefault="000C2E2A">
      <w:pPr>
        <w:spacing w:before="80"/>
        <w:ind w:firstLineChars="400" w:firstLine="964"/>
        <w:rPr>
          <w:rFonts w:asciiTheme="majorEastAsia" w:eastAsiaTheme="majorEastAsia" w:hAnsiTheme="majorEastAsia"/>
          <w:b/>
          <w:sz w:val="24"/>
        </w:rPr>
      </w:pPr>
      <w:r w:rsidRPr="00503CED">
        <w:rPr>
          <w:rFonts w:asciiTheme="majorEastAsia" w:eastAsiaTheme="majorEastAsia" w:hAnsiTheme="majorEastAsia"/>
          <w:b/>
          <w:sz w:val="24"/>
        </w:rPr>
        <w:t>三、参考资料</w:t>
      </w:r>
    </w:p>
    <w:p w:rsidR="00912FA2" w:rsidRPr="00503CED" w:rsidRDefault="000C2E2A">
      <w:pPr>
        <w:pStyle w:val="a3"/>
        <w:spacing w:line="364" w:lineRule="auto"/>
        <w:ind w:left="340" w:right="459" w:firstLine="479"/>
        <w:rPr>
          <w:rFonts w:asciiTheme="majorEastAsia" w:eastAsiaTheme="majorEastAsia" w:hAnsiTheme="majorEastAsia"/>
        </w:rPr>
      </w:pPr>
      <w:r w:rsidRPr="00503CED">
        <w:rPr>
          <w:rFonts w:asciiTheme="majorEastAsia" w:eastAsiaTheme="majorEastAsia" w:hAnsiTheme="majorEastAsia"/>
          <w:spacing w:val="-8"/>
        </w:rPr>
        <w:t>本测试无指定参考教材，可参考</w:t>
      </w:r>
      <w:r w:rsidR="006B2CCE" w:rsidRPr="00503CED">
        <w:rPr>
          <w:rFonts w:asciiTheme="majorEastAsia" w:eastAsiaTheme="majorEastAsia" w:hAnsiTheme="majorEastAsia" w:hint="eastAsia"/>
          <w:spacing w:val="-8"/>
        </w:rPr>
        <w:t>高</w:t>
      </w:r>
      <w:r w:rsidRPr="00503CED">
        <w:rPr>
          <w:rFonts w:asciiTheme="majorEastAsia" w:eastAsiaTheme="majorEastAsia" w:hAnsiTheme="majorEastAsia"/>
          <w:spacing w:val="-8"/>
        </w:rPr>
        <w:t>职教材《</w:t>
      </w:r>
      <w:r w:rsidRPr="00503CED">
        <w:rPr>
          <w:rFonts w:asciiTheme="majorEastAsia" w:eastAsiaTheme="majorEastAsia" w:hAnsiTheme="majorEastAsia" w:hint="eastAsia"/>
          <w:spacing w:val="-8"/>
          <w:lang w:val="en-US"/>
        </w:rPr>
        <w:t>医药商品学</w:t>
      </w:r>
      <w:r w:rsidRPr="00503CED">
        <w:rPr>
          <w:rFonts w:asciiTheme="majorEastAsia" w:eastAsiaTheme="majorEastAsia" w:hAnsiTheme="majorEastAsia"/>
          <w:spacing w:val="-8"/>
        </w:rPr>
        <w:t>》《</w:t>
      </w:r>
      <w:r w:rsidRPr="00503CED">
        <w:rPr>
          <w:rFonts w:asciiTheme="majorEastAsia" w:eastAsiaTheme="majorEastAsia" w:hAnsiTheme="majorEastAsia" w:hint="eastAsia"/>
          <w:spacing w:val="-8"/>
          <w:lang w:val="en-US"/>
        </w:rPr>
        <w:t>药品市场营销技术</w:t>
      </w:r>
      <w:r w:rsidRPr="00503CED">
        <w:rPr>
          <w:rFonts w:asciiTheme="majorEastAsia" w:eastAsiaTheme="majorEastAsia" w:hAnsiTheme="majorEastAsia"/>
          <w:spacing w:val="-21"/>
        </w:rPr>
        <w:t>》《</w:t>
      </w:r>
      <w:r w:rsidRPr="00503CED">
        <w:rPr>
          <w:rFonts w:asciiTheme="majorEastAsia" w:eastAsiaTheme="majorEastAsia" w:hAnsiTheme="majorEastAsia" w:hint="eastAsia"/>
          <w:spacing w:val="-21"/>
          <w:lang w:val="en-US"/>
        </w:rPr>
        <w:t>GSP实务</w:t>
      </w:r>
      <w:r w:rsidRPr="00503CED">
        <w:rPr>
          <w:rFonts w:asciiTheme="majorEastAsia" w:eastAsiaTheme="majorEastAsia" w:hAnsiTheme="majorEastAsia"/>
          <w:spacing w:val="-21"/>
        </w:rPr>
        <w:t>》。</w:t>
      </w:r>
    </w:p>
    <w:p w:rsidR="00912FA2" w:rsidRPr="00503CED" w:rsidRDefault="00912FA2" w:rsidP="00503CED">
      <w:pPr>
        <w:spacing w:before="80"/>
        <w:rPr>
          <w:rFonts w:asciiTheme="majorEastAsia" w:eastAsiaTheme="majorEastAsia" w:hAnsiTheme="majorEastAsia" w:hint="eastAsia"/>
          <w:b/>
          <w:sz w:val="24"/>
        </w:rPr>
      </w:pPr>
      <w:bookmarkStart w:id="0" w:name="_GoBack"/>
      <w:bookmarkEnd w:id="0"/>
    </w:p>
    <w:sectPr w:rsidR="00912FA2" w:rsidRPr="00503CED">
      <w:footerReference w:type="default" r:id="rId8"/>
      <w:pgSz w:w="11910" w:h="16840"/>
      <w:pgMar w:top="1420" w:right="1340" w:bottom="1380" w:left="146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E9" w:rsidRDefault="00C930E9">
      <w:r>
        <w:separator/>
      </w:r>
    </w:p>
  </w:endnote>
  <w:endnote w:type="continuationSeparator" w:id="0">
    <w:p w:rsidR="00C930E9" w:rsidRDefault="00C9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A2" w:rsidRDefault="000C2E2A">
    <w:pPr>
      <w:pStyle w:val="a3"/>
      <w:spacing w:before="0"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9793605</wp:posOffset>
              </wp:positionV>
              <wp:extent cx="1092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2FA2" w:rsidRDefault="000C2E2A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CED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93.35pt;margin-top:771.15pt;width:8.6pt;height:1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" filled="f" stroked="f">
              <v:textbox inset="0,0,0,0">
                <w:txbxContent>
                  <w:p w:rsidR="00912FA2" w:rsidRDefault="000C2E2A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3CED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E9" w:rsidRDefault="00C930E9">
      <w:r>
        <w:separator/>
      </w:r>
    </w:p>
  </w:footnote>
  <w:footnote w:type="continuationSeparator" w:id="0">
    <w:p w:rsidR="00C930E9" w:rsidRDefault="00C9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10E7D"/>
    <w:multiLevelType w:val="singleLevel"/>
    <w:tmpl w:val="83410E7D"/>
    <w:lvl w:ilvl="0">
      <w:start w:val="2"/>
      <w:numFmt w:val="chineseCounting"/>
      <w:suff w:val="nothing"/>
      <w:lvlText w:val="（%1）"/>
      <w:lvlJc w:val="left"/>
      <w:pPr>
        <w:ind w:left="4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zIxNWRiYTAyMzdlNDA0NmRmOGYxNTBiZjVhYWIifQ=="/>
  </w:docVars>
  <w:rsids>
    <w:rsidRoot w:val="00912FA2"/>
    <w:rsid w:val="000C2E2A"/>
    <w:rsid w:val="00503CED"/>
    <w:rsid w:val="006B2CCE"/>
    <w:rsid w:val="00912FA2"/>
    <w:rsid w:val="00C930E9"/>
    <w:rsid w:val="063B74F6"/>
    <w:rsid w:val="0A62121E"/>
    <w:rsid w:val="0A922AE3"/>
    <w:rsid w:val="0A965906"/>
    <w:rsid w:val="0BEB340A"/>
    <w:rsid w:val="0E985154"/>
    <w:rsid w:val="13841D40"/>
    <w:rsid w:val="13D6674E"/>
    <w:rsid w:val="1A52491C"/>
    <w:rsid w:val="23FA00FA"/>
    <w:rsid w:val="24D309E8"/>
    <w:rsid w:val="258F21F6"/>
    <w:rsid w:val="2AA220AD"/>
    <w:rsid w:val="2DE37067"/>
    <w:rsid w:val="2E1C6453"/>
    <w:rsid w:val="2F620B3B"/>
    <w:rsid w:val="2FCE55D3"/>
    <w:rsid w:val="30A11DC6"/>
    <w:rsid w:val="35071DDB"/>
    <w:rsid w:val="38617612"/>
    <w:rsid w:val="3BCC6A92"/>
    <w:rsid w:val="3E20109F"/>
    <w:rsid w:val="3E567C58"/>
    <w:rsid w:val="401F3A32"/>
    <w:rsid w:val="46ED29C9"/>
    <w:rsid w:val="4A790F43"/>
    <w:rsid w:val="4B3800BD"/>
    <w:rsid w:val="539F0A1D"/>
    <w:rsid w:val="549B7901"/>
    <w:rsid w:val="556233C2"/>
    <w:rsid w:val="56E11ADD"/>
    <w:rsid w:val="591A73B8"/>
    <w:rsid w:val="5BB029AE"/>
    <w:rsid w:val="5E4139D8"/>
    <w:rsid w:val="6ECE7087"/>
    <w:rsid w:val="74602D6B"/>
    <w:rsid w:val="75064FD0"/>
    <w:rsid w:val="76C3637A"/>
    <w:rsid w:val="7BC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C30D3"/>
  <w15:docId w15:val="{7450541F-C7A3-4018-8F2F-48144C81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ind w:left="7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160"/>
    </w:pPr>
    <w:rPr>
      <w:sz w:val="24"/>
      <w:szCs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2022-03-10T01:23:00Z</cp:lastPrinted>
  <dcterms:created xsi:type="dcterms:W3CDTF">2022-03-09T09:11:00Z</dcterms:created>
  <dcterms:modified xsi:type="dcterms:W3CDTF">2024-03-13T08:17:00Z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6E7EAEE9A1D347FC9D1B792D6770E1B0</vt:lpwstr>
  </property>
</Properties>
</file>