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附件2 报考会计学院工程管理类专业试卷测试内容</w:t>
      </w:r>
    </w:p>
    <w:p>
      <w:pPr>
        <w:ind w:firstLine="600" w:firstLineChars="200"/>
        <w:jc w:val="center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专业能力测试</w:t>
      </w:r>
    </w:p>
    <w:p>
      <w:pPr>
        <w:spacing w:line="360" w:lineRule="auto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建筑构造与识图绪论</w:t>
      </w:r>
    </w:p>
    <w:p>
      <w:pPr>
        <w:spacing w:line="360" w:lineRule="auto"/>
        <w:ind w:firstLine="480" w:firstLineChars="20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掌握建筑的分类与分级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掌握建筑物的组成与构件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熟悉建筑的基本构成要素和建筑方针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了解影响建筑构造的因素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了解建筑设计的内容和依据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基础与地下室构造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了解地基的基本知识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掌握基础的概念与埋置深度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掌握基础的类型与构造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了解地下室构造组成及防水、防潮构造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墙体构造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720" w:firstLineChars="3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熟悉墙体的类型</w:t>
      </w:r>
    </w:p>
    <w:p>
      <w:pPr>
        <w:spacing w:line="360" w:lineRule="auto"/>
        <w:ind w:firstLine="720" w:firstLineChars="3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掌握砖墙的构造</w:t>
      </w:r>
    </w:p>
    <w:p>
      <w:pPr>
        <w:spacing w:line="360" w:lineRule="auto"/>
        <w:ind w:firstLine="720" w:firstLineChars="3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熟悉实体墙的组砌方式</w:t>
      </w:r>
    </w:p>
    <w:p>
      <w:pPr>
        <w:spacing w:line="360" w:lineRule="auto"/>
        <w:ind w:firstLine="720" w:firstLineChars="3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掌握砖墙的细部构造</w:t>
      </w:r>
    </w:p>
    <w:p>
      <w:pPr>
        <w:spacing w:line="360" w:lineRule="auto"/>
        <w:ind w:firstLine="720" w:firstLineChars="3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了解隔墙与隔断的构造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6.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了解外墙外保温构造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楼板层与地坪面构造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熟悉楼板层构造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掌握钢筋混凝土楼板构造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掌握地坪与地面构造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了解顶棚构造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了解阳台与雨篷构造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屋顶构造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熟悉屋顶的形式、设计要求及屋面坡度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了解屋面排水设计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掌握平屋面防水构造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熟悉坡屋顶构造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掌握屋顶的保温与隔热构造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楼梯与电梯构造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掌握楼梯的组成与类型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掌握楼梯的尺度及设计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熟悉钢筋混凝土楼梯构造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熟悉楼梯细部构造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了解室外台阶与坡道构造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门窗构造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熟悉门、窗的类型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掌握门的构造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掌握窗的构造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变形缝构造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掌握变形缝的概念与类型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熟悉变形缝的设置要求</w:t>
      </w:r>
    </w:p>
    <w:p>
      <w:pPr>
        <w:spacing w:line="360" w:lineRule="auto"/>
        <w:ind w:firstLine="480" w:firstLineChars="200"/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技术技能测试</w:t>
      </w:r>
    </w:p>
    <w:p>
      <w:pPr>
        <w:spacing w:line="360" w:lineRule="auto"/>
        <w:ind w:left="480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hint="eastAsia" w:cs="方正仿宋_GBK" w:asciiTheme="minorEastAsia" w:hAnsiTheme="minorEastAsia" w:eastAsiaTheme="minorEastAsia"/>
          <w:color w:val="auto"/>
          <w:sz w:val="24"/>
        </w:rPr>
        <w:t>【基本要求】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1.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了解建筑施工图线型及图例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2.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掌握建筑施工图首页图识读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3.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掌握建筑平面图识读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4.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掌握建筑立面图识读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5.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掌握建筑剖面图识读</w:t>
      </w:r>
    </w:p>
    <w:p>
      <w:pPr>
        <w:spacing w:line="360" w:lineRule="auto"/>
        <w:ind w:firstLine="480" w:firstLineChars="200"/>
        <w:jc w:val="left"/>
        <w:rPr>
          <w:rFonts w:cs="方正仿宋_GBK" w:asciiTheme="minorEastAsia" w:hAnsiTheme="minorEastAsia" w:eastAsiaTheme="minorEastAsia"/>
          <w:color w:val="auto"/>
          <w:sz w:val="24"/>
        </w:rPr>
      </w:pPr>
      <w:r>
        <w:rPr>
          <w:rFonts w:cs="方正仿宋_GBK" w:asciiTheme="minorEastAsia" w:hAnsiTheme="minorEastAsia" w:eastAsiaTheme="minorEastAsia"/>
          <w:color w:val="auto"/>
          <w:sz w:val="24"/>
        </w:rPr>
        <w:t>6.</w:t>
      </w:r>
      <w:r>
        <w:rPr>
          <w:rFonts w:hint="eastAsia" w:cs="方正仿宋_GBK" w:asciiTheme="minorEastAsia" w:hAnsiTheme="minorEastAsia" w:eastAsiaTheme="minorEastAsia"/>
          <w:color w:val="auto"/>
          <w:sz w:val="24"/>
        </w:rPr>
        <w:t>掌握建筑详图识读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测试</w:t>
      </w:r>
      <w:r>
        <w:rPr>
          <w:rFonts w:ascii="微软雅黑" w:hAnsi="微软雅黑" w:eastAsia="微软雅黑"/>
          <w:color w:val="auto"/>
          <w:sz w:val="24"/>
        </w:rPr>
        <w:t>样题</w:t>
      </w:r>
      <w:r>
        <w:rPr>
          <w:rFonts w:hint="eastAsia" w:ascii="微软雅黑" w:hAnsi="微软雅黑" w:eastAsia="微软雅黑"/>
          <w:color w:val="auto"/>
          <w:sz w:val="24"/>
        </w:rPr>
        <w:t>：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24"/>
        </w:rPr>
        <w:t>一、单项选择题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．普通高层建筑中常采用的结构类型是（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）。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A. 砖混结构        B. 框架结构        C. 木结构     D. 砌体结构</w:t>
      </w:r>
    </w:p>
    <w:p>
      <w:pPr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24"/>
        </w:rPr>
        <w:t>二、判断题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 xml:space="preserve">．目前，许多高层建筑或大型性建筑的竖向交通主要靠电梯、自动扶梯等设备，所以楼梯在解决楼梯在建筑设计中不是很重要。（ </w:t>
      </w:r>
      <w:r>
        <w:rPr>
          <w:rFonts w:cs="宋体"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 xml:space="preserve">） </w:t>
      </w:r>
    </w:p>
    <w:p>
      <w:pPr>
        <w:widowControl/>
        <w:spacing w:line="360" w:lineRule="auto"/>
        <w:ind w:firstLine="360" w:firstLineChars="150"/>
        <w:jc w:val="left"/>
        <w:rPr>
          <w:rFonts w:cs="宋体"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A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．正确</w:t>
      </w:r>
      <w:r>
        <w:rPr>
          <w:rFonts w:cs="宋体" w:asciiTheme="minorEastAsia" w:hAnsiTheme="minorEastAsia" w:eastAsiaTheme="minorEastAsia"/>
          <w:color w:val="auto"/>
          <w:sz w:val="24"/>
        </w:rPr>
        <w:t xml:space="preserve">                             </w:t>
      </w:r>
      <w:r>
        <w:rPr>
          <w:rFonts w:asciiTheme="minorEastAsia" w:hAnsiTheme="minorEastAsia" w:eastAsiaTheme="minorEastAsia"/>
          <w:color w:val="auto"/>
          <w:sz w:val="24"/>
        </w:rPr>
        <w:t>B</w:t>
      </w:r>
      <w:r>
        <w:rPr>
          <w:rFonts w:hint="eastAsia" w:cs="宋体" w:asciiTheme="minorEastAsia" w:hAnsiTheme="minorEastAsia" w:eastAsiaTheme="minorEastAsia"/>
          <w:color w:val="auto"/>
          <w:sz w:val="24"/>
        </w:rPr>
        <w:t>．错误</w:t>
      </w:r>
    </w:p>
    <w:p>
      <w:pPr>
        <w:pStyle w:val="3"/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三、业务题</w:t>
      </w:r>
    </w:p>
    <w:p>
      <w:pPr>
        <w:pStyle w:val="3"/>
        <w:tabs>
          <w:tab w:val="left" w:pos="420"/>
          <w:tab w:val="left" w:pos="2517"/>
          <w:tab w:val="left" w:pos="4620"/>
          <w:tab w:val="left" w:pos="6718"/>
        </w:tabs>
        <w:spacing w:line="360" w:lineRule="auto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阅读以下建筑施工图并填空。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rFonts w:hint="eastAsia"/>
          <w:color w:val="auto"/>
          <w:sz w:val="24"/>
        </w:rPr>
        <w:t>该施工图是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</w:t>
      </w:r>
      <w:r>
        <w:rPr>
          <w:rFonts w:hint="eastAsia"/>
          <w:color w:val="auto"/>
          <w:sz w:val="24"/>
        </w:rPr>
        <w:t>层平面图，其绘图比例是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rFonts w:hint="eastAsia"/>
          <w:color w:val="auto"/>
          <w:sz w:val="24"/>
        </w:rPr>
        <w:t>。建筑物朝向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rFonts w:hint="eastAsia"/>
          <w:color w:val="auto"/>
          <w:sz w:val="24"/>
        </w:rPr>
        <w:t>该建筑物纵向定位轴线从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</w:t>
      </w:r>
      <w:r>
        <w:rPr>
          <w:rFonts w:hint="eastAsia"/>
          <w:color w:val="auto"/>
          <w:sz w:val="24"/>
        </w:rPr>
        <w:t>轴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</w:t>
      </w:r>
      <w:r>
        <w:rPr>
          <w:rFonts w:hint="eastAsia"/>
          <w:color w:val="auto"/>
          <w:sz w:val="24"/>
        </w:rPr>
        <w:t>轴，总长度为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</w:t>
      </w:r>
      <w:r>
        <w:rPr>
          <w:rFonts w:hint="eastAsia"/>
          <w:color w:val="auto"/>
          <w:sz w:val="24"/>
        </w:rPr>
        <w:t>米；横向定位轴线从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</w:t>
      </w:r>
      <w:r>
        <w:rPr>
          <w:rFonts w:hint="eastAsia"/>
          <w:color w:val="auto"/>
          <w:sz w:val="24"/>
        </w:rPr>
        <w:t>轴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</w:t>
      </w:r>
      <w:r>
        <w:rPr>
          <w:rFonts w:hint="eastAsia"/>
          <w:color w:val="auto"/>
          <w:sz w:val="24"/>
        </w:rPr>
        <w:t>轴，总宽度为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</w:t>
      </w:r>
      <w:r>
        <w:rPr>
          <w:rFonts w:hint="eastAsia"/>
          <w:color w:val="auto"/>
          <w:sz w:val="24"/>
        </w:rPr>
        <w:t>米。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3.</w:t>
      </w:r>
      <w:r>
        <w:rPr>
          <w:rFonts w:hint="eastAsia"/>
          <w:color w:val="auto"/>
          <w:sz w:val="24"/>
        </w:rPr>
        <w:t>休息室的开间为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</w:t>
      </w:r>
      <w:r>
        <w:rPr>
          <w:rFonts w:hint="eastAsia"/>
          <w:i/>
          <w:iCs/>
          <w:color w:val="auto"/>
          <w:sz w:val="24"/>
        </w:rPr>
        <w:t>mm</w:t>
      </w:r>
      <w:r>
        <w:rPr>
          <w:rFonts w:hint="eastAsia"/>
          <w:color w:val="auto"/>
          <w:sz w:val="24"/>
        </w:rPr>
        <w:t>，进深为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</w:t>
      </w:r>
      <w:r>
        <w:rPr>
          <w:rFonts w:hint="eastAsia"/>
          <w:i/>
          <w:iCs/>
          <w:color w:val="auto"/>
          <w:sz w:val="24"/>
        </w:rPr>
        <w:t>mm。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4.</w:t>
      </w:r>
      <w:r>
        <w:rPr>
          <w:rFonts w:hint="eastAsia"/>
          <w:color w:val="auto"/>
          <w:sz w:val="24"/>
        </w:rPr>
        <w:t>接待室地面的标高为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rFonts w:hint="eastAsia"/>
          <w:color w:val="auto"/>
          <w:sz w:val="24"/>
        </w:rPr>
        <w:t>，室外地面的标高为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pacing w:line="360" w:lineRule="auto"/>
        <w:rPr>
          <w:color w:val="auto"/>
          <w:sz w:val="24"/>
          <w:u w:val="single"/>
        </w:rPr>
      </w:pPr>
      <w:r>
        <w:rPr>
          <w:color w:val="auto"/>
          <w:sz w:val="24"/>
        </w:rPr>
        <w:t>5.</w:t>
      </w:r>
      <w:r>
        <w:rPr>
          <w:rFonts w:hint="eastAsia"/>
          <w:color w:val="auto"/>
          <w:sz w:val="24"/>
        </w:rPr>
        <w:t>1</w:t>
      </w:r>
      <w:r>
        <w:rPr>
          <w:color w:val="auto"/>
          <w:sz w:val="24"/>
        </w:rPr>
        <w:t>-1</w:t>
      </w:r>
      <w:r>
        <w:rPr>
          <w:rFonts w:hint="eastAsia"/>
          <w:color w:val="auto"/>
          <w:sz w:val="24"/>
        </w:rPr>
        <w:t>剖面图的剖视方向为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</w:t>
      </w:r>
      <w:r>
        <w:rPr>
          <w:rFonts w:hint="eastAsia"/>
          <w:color w:val="auto"/>
          <w:sz w:val="24"/>
        </w:rPr>
        <w:t>，2</w:t>
      </w:r>
      <w:r>
        <w:rPr>
          <w:color w:val="auto"/>
          <w:sz w:val="24"/>
        </w:rPr>
        <w:t>-2</w:t>
      </w:r>
      <w:r>
        <w:rPr>
          <w:rFonts w:hint="eastAsia"/>
          <w:color w:val="auto"/>
          <w:sz w:val="24"/>
        </w:rPr>
        <w:t>剖面图采用的是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  </w:t>
      </w:r>
      <w:r>
        <w:rPr>
          <w:rFonts w:hint="eastAsia"/>
          <w:color w:val="auto"/>
          <w:sz w:val="24"/>
        </w:rPr>
        <w:t>剖切方式。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6.</w:t>
      </w:r>
      <w:r>
        <w:rPr>
          <w:rFonts w:hint="eastAsia"/>
          <w:color w:val="auto"/>
          <w:sz w:val="24"/>
        </w:rPr>
        <w:t>请罗列该平面图中窗户名称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        </w:t>
      </w:r>
      <w:r>
        <w:rPr>
          <w:rFonts w:hint="eastAsia"/>
          <w:color w:val="auto"/>
          <w:sz w:val="24"/>
        </w:rPr>
        <w:t>、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int="eastAsia"/>
          <w:color w:val="auto"/>
          <w:sz w:val="24"/>
        </w:rPr>
        <w:t>，他们的洞口宽度分别是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rFonts w:hint="eastAsia"/>
          <w:i/>
          <w:iCs/>
          <w:color w:val="auto"/>
          <w:sz w:val="24"/>
        </w:rPr>
        <w:t>mm</w:t>
      </w:r>
      <w:r>
        <w:rPr>
          <w:rFonts w:hint="eastAsia"/>
          <w:color w:val="auto"/>
          <w:sz w:val="24"/>
        </w:rPr>
        <w:t>、</w:t>
      </w:r>
      <w:r>
        <w:rPr>
          <w:color w:val="auto"/>
          <w:sz w:val="24"/>
          <w:u w:val="single"/>
        </w:rPr>
        <w:t xml:space="preserve">           </w:t>
      </w:r>
      <w:r>
        <w:rPr>
          <w:i/>
          <w:iCs/>
          <w:color w:val="auto"/>
          <w:sz w:val="24"/>
        </w:rPr>
        <w:t xml:space="preserve"> </w:t>
      </w:r>
      <w:r>
        <w:rPr>
          <w:rFonts w:hint="eastAsia"/>
          <w:i/>
          <w:iCs/>
          <w:color w:val="auto"/>
          <w:sz w:val="24"/>
        </w:rPr>
        <w:t>mm</w:t>
      </w:r>
      <w:r>
        <w:rPr>
          <w:rFonts w:hint="eastAsia"/>
          <w:color w:val="auto"/>
          <w:sz w:val="24"/>
        </w:rPr>
        <w:t>，</w:t>
      </w:r>
    </w:p>
    <w:p>
      <w:pPr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7.</w:t>
      </w:r>
      <w:r>
        <w:rPr>
          <w:rFonts w:hint="eastAsia"/>
          <w:color w:val="auto"/>
          <w:sz w:val="24"/>
        </w:rPr>
        <w:t>在A轴与3轴交点处有一根独立柱，其界面尺寸为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       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。该建筑物外墙厚度为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color w:val="auto"/>
          <w:sz w:val="24"/>
          <w:u w:val="single"/>
        </w:rPr>
        <w:t xml:space="preserve">         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mm。</w:t>
      </w:r>
      <w:bookmarkStart w:id="0" w:name="_GoBack"/>
      <w:bookmarkEnd w:id="0"/>
    </w:p>
    <w:p>
      <w:pPr>
        <w:adjustRightInd w:val="0"/>
      </w:pPr>
      <w:r>
        <w:drawing>
          <wp:inline distT="0" distB="0" distL="0" distR="0">
            <wp:extent cx="5274310" cy="434848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D1EAE7-11C8-4347-AB98-9F933BA681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0C7A9D-C6B3-4645-93DB-7D1C006B54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3D94F20-83B4-45A5-861C-4F81A607213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716307D-A376-4C82-9F11-42AF6E7523C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E452F"/>
    <w:multiLevelType w:val="multilevel"/>
    <w:tmpl w:val="3A6E452F"/>
    <w:lvl w:ilvl="0" w:tentative="0">
      <w:start w:val="1"/>
      <w:numFmt w:val="japaneseCounting"/>
      <w:lvlText w:val="第%1章"/>
      <w:lvlJc w:val="left"/>
      <w:pPr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7DA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color w:val="auto"/>
      <w:kern w:val="2"/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2024-03-01T03:04:06Z</dcterms:created>
  <dc:creator>admin</dc:creator>
  <cp:lastModifiedBy>德增</cp:lastModifiedBy>
  <dcterms:modified xsi:type="dcterms:W3CDTF">2024-03-01T03:04:14Z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84397DC972224E3E9DCEEBDD5346B719_12</vt:lpwstr>
  </property>
</Properties>
</file>