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/>
          <w:sz w:val="30"/>
          <w:szCs w:val="30"/>
        </w:rPr>
      </w:pPr>
      <w:bookmarkStart w:id="0" w:name="_Toc130456481"/>
      <w:r>
        <w:rPr>
          <w:rFonts w:ascii="黑体" w:hAnsi="黑体" w:eastAsia="黑体" w:cs="黑体"/>
          <w:sz w:val="30"/>
          <w:szCs w:val="30"/>
        </w:rPr>
        <w:t xml:space="preserve">附件1 </w:t>
      </w:r>
      <w:r>
        <w:rPr>
          <w:rFonts w:ascii="黑体" w:hAnsi="黑体" w:eastAsia="黑体"/>
          <w:sz w:val="30"/>
          <w:szCs w:val="30"/>
        </w:rPr>
        <w:t>报考会计学院会计类专业试卷测试内容</w:t>
      </w:r>
      <w:bookmarkEnd w:id="0"/>
    </w:p>
    <w:p>
      <w:pPr>
        <w:ind w:firstLine="600" w:firstLineChars="200"/>
        <w:jc w:val="center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专业能力测试</w:t>
      </w:r>
    </w:p>
    <w:p>
      <w:pPr>
        <w:spacing w:line="520" w:lineRule="exact"/>
        <w:ind w:firstLine="480" w:firstLineChars="200"/>
        <w:rPr>
          <w:rFonts w:hint="eastAsia" w:cs="方正仿宋_GBK" w:asciiTheme="minorEastAsia" w:hAnsiTheme="minorEastAsia" w:eastAsiaTheme="minorEastAsia"/>
          <w:color w:val="auto"/>
          <w:sz w:val="24"/>
          <w:lang w:val="en-US" w:eastAsia="zh-CN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第一章 </w:t>
      </w:r>
      <w:r>
        <w:rPr>
          <w:rFonts w:hint="eastAsia" w:cs="方正仿宋_GBK" w:asciiTheme="minorEastAsia" w:hAnsiTheme="minorEastAsia" w:eastAsiaTheme="minorEastAsia"/>
          <w:color w:val="auto"/>
          <w:sz w:val="24"/>
          <w:lang w:val="en-US" w:eastAsia="zh-CN"/>
        </w:rPr>
        <w:t>总论</w:t>
      </w:r>
    </w:p>
    <w:p>
      <w:pPr>
        <w:spacing w:line="360" w:lineRule="auto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【基本要求】</w:t>
      </w:r>
    </w:p>
    <w:p>
      <w:pPr>
        <w:spacing w:line="360" w:lineRule="auto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1.理解会计的概念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2.了解会计对象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3.理解会计的基本职能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4.理解会计基本假设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5.掌握权责发生制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第二章 会计要素与会计平衡公式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【基本要求】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1.理解会计要素的定义与特征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2.理解会计核算方法的内容和会计核算方法体系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3.理解会计要素的相互关系与会计平衡公式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4.理解基本经济业务类型及其对会计等式的影响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第三章 会计科目与账户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【基本要求】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1.理解会计科目的概念、分类，掌握会计科目设置的原则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2.理解并掌握账户的概念、分类和基本结构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3.理解账户与会计科目的关系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第四章 会计记账方法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【基本要求】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1.了解复式记账法的概念与种类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2.掌握借贷记账法的账户结构与记账规则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3.掌握借贷记账法下的试算平衡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第五章 借贷记账法下主要经济业务的核算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【基本要求】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1.掌握资金筹集的核算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2.掌握供应过程的核算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3.掌握生产过程的核算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4.掌握销售过程的核算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5.理解并掌握利润的形成与分配的核算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第六章 会计凭证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【基本要求】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1.理解会计凭证的概念与种类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2.理解原始凭证的概念、种类，掌握原始凭证的基本内容和填制方法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3.理解并掌握记账凭证的概念、种类、基本内容与填制方法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4.掌握原始凭证与记账凭证的审核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5.掌握会计凭证的传递、装订与保管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第七章 会计账簿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【基本要求】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1.理解会计账簿的概念与种类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2.理解会计账簿使用规则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3.掌握会计账簿的设置与登记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4.掌握错账更正方法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5.掌握对账与结账的方法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第八章 会计核算程序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【基本要求】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1.理解会计核算程序的概念与选择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2.掌握记账凭证核算程序的特点、程序、优缺点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3.掌握科目汇总表核算程序的特点、程序、优缺点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第九章 财产清查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【基本要求】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1.理解财产清查的概念、种类、范围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2.熟悉财产物资的盘存制度，掌握财产清查的方法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3.掌握货币资金、实物资产和往来款项的清查方法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4.掌握银行存款余额调节表的编制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5.掌握财产清查结果的处理要求与方法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第十章 财务报表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【基本要求】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1.理解财务报表的概念与种类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2.熟悉财务报表编制的基本要求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3.掌握资产负债表的列示要求与编制方法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4.掌握利润表的列示要求与编制方法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5.掌握资产负债表、利润表的作用</w:t>
      </w:r>
    </w:p>
    <w:p>
      <w:pPr>
        <w:ind w:firstLine="600" w:firstLineChars="200"/>
        <w:jc w:val="center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技术技能测试</w:t>
      </w:r>
    </w:p>
    <w:p>
      <w:pPr>
        <w:spacing w:line="360" w:lineRule="auto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1.掌握现金支票、转账支票、银行进账单、现金盘点报告表、领料单、入库单等原始凭证的填制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2.掌握通用记账凭证的填制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3.掌握银行存款余额调节表的编制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4.掌握现金和银行存款日记账的登记</w:t>
      </w:r>
    </w:p>
    <w:p>
      <w:pPr>
        <w:spacing w:line="520" w:lineRule="exact"/>
        <w:ind w:firstLine="480" w:firstLineChars="200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5.掌握资产负债表、利润表的编制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auto"/>
          <w:sz w:val="24"/>
        </w:rPr>
      </w:pPr>
      <w:r>
        <w:rPr>
          <w:rFonts w:hint="eastAsia" w:ascii="微软雅黑" w:hAnsi="微软雅黑" w:eastAsia="微软雅黑"/>
          <w:color w:val="auto"/>
          <w:sz w:val="24"/>
        </w:rPr>
        <w:t>测试</w:t>
      </w:r>
      <w:r>
        <w:rPr>
          <w:rFonts w:ascii="微软雅黑" w:hAnsi="微软雅黑" w:eastAsia="微软雅黑"/>
          <w:color w:val="auto"/>
          <w:sz w:val="24"/>
        </w:rPr>
        <w:t>样题</w:t>
      </w:r>
      <w:r>
        <w:rPr>
          <w:rFonts w:hint="eastAsia" w:ascii="微软雅黑" w:hAnsi="微软雅黑" w:eastAsia="微软雅黑"/>
          <w:color w:val="auto"/>
          <w:sz w:val="24"/>
        </w:rPr>
        <w:t>：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auto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4"/>
        </w:rPr>
        <w:t>一、单项选择题</w:t>
      </w:r>
    </w:p>
    <w:p>
      <w:pPr>
        <w:tabs>
          <w:tab w:val="left" w:pos="420"/>
          <w:tab w:val="left" w:pos="2517"/>
          <w:tab w:val="left" w:pos="4620"/>
          <w:tab w:val="left" w:pos="6718"/>
        </w:tabs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．甲公司的“应收账款”总分类账户的本期增加额是180万元，其所属的明细分类账户有两个，一个明细分类账户的本期增加额是100万元，那么另一个明细分类账户的本期增加额应为（ </w:t>
      </w:r>
      <w:r>
        <w:rPr>
          <w:rFonts w:asciiTheme="minorEastAsia" w:hAnsiTheme="minorEastAsia" w:eastAsiaTheme="minorEastAsia"/>
          <w:color w:val="auto"/>
          <w:sz w:val="24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</w:rPr>
        <w:t>）万元。</w:t>
      </w:r>
    </w:p>
    <w:p>
      <w:pPr>
        <w:tabs>
          <w:tab w:val="left" w:pos="420"/>
          <w:tab w:val="left" w:pos="2517"/>
          <w:tab w:val="left" w:pos="4620"/>
          <w:tab w:val="left" w:pos="6718"/>
        </w:tabs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A．180　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B．100       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C．80</w:t>
      </w:r>
      <w:r>
        <w:rPr>
          <w:rFonts w:hint="eastAsia" w:asciiTheme="minorEastAsia" w:hAnsiTheme="minorEastAsia" w:eastAsiaTheme="minorEastAsia"/>
          <w:color w:val="auto"/>
          <w:sz w:val="24"/>
        </w:rPr>
        <w:tab/>
      </w:r>
      <w:r>
        <w:rPr>
          <w:rFonts w:hint="eastAsia" w:asciiTheme="minorEastAsia" w:hAnsiTheme="minorEastAsia" w:eastAsiaTheme="minorEastAsia"/>
          <w:color w:val="auto"/>
          <w:sz w:val="24"/>
        </w:rPr>
        <w:t>D．不能确定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auto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4"/>
        </w:rPr>
        <w:t>二、判断题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1</w:t>
      </w:r>
      <w:r>
        <w:rPr>
          <w:rFonts w:hint="eastAsia" w:cs="宋体" w:asciiTheme="minorEastAsia" w:hAnsiTheme="minorEastAsia" w:eastAsiaTheme="minorEastAsia"/>
          <w:color w:val="auto"/>
          <w:sz w:val="24"/>
        </w:rPr>
        <w:t xml:space="preserve">．企业管理部门使用的固定资产计提的折旧费，应计入“管理费用”。（ </w:t>
      </w:r>
      <w:r>
        <w:rPr>
          <w:rFonts w:cs="宋体" w:asciiTheme="minorEastAsia" w:hAnsiTheme="minorEastAsia" w:eastAsiaTheme="minorEastAsia"/>
          <w:color w:val="auto"/>
          <w:sz w:val="24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sz w:val="24"/>
        </w:rPr>
        <w:t xml:space="preserve">） 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A</w:t>
      </w:r>
      <w:r>
        <w:rPr>
          <w:rFonts w:hint="eastAsia" w:cs="宋体" w:asciiTheme="minorEastAsia" w:hAnsiTheme="minorEastAsia" w:eastAsiaTheme="minorEastAsia"/>
          <w:color w:val="auto"/>
          <w:sz w:val="24"/>
        </w:rPr>
        <w:t>．正确</w:t>
      </w:r>
      <w:r>
        <w:rPr>
          <w:rFonts w:cs="宋体" w:asciiTheme="minorEastAsia" w:hAnsiTheme="minorEastAsia" w:eastAsiaTheme="minorEastAsia"/>
          <w:color w:val="auto"/>
          <w:sz w:val="24"/>
        </w:rPr>
        <w:t xml:space="preserve">                             </w:t>
      </w:r>
      <w:r>
        <w:rPr>
          <w:rFonts w:asciiTheme="minorEastAsia" w:hAnsiTheme="minorEastAsia" w:eastAsiaTheme="minorEastAsia"/>
          <w:color w:val="auto"/>
          <w:sz w:val="24"/>
        </w:rPr>
        <w:t>B</w:t>
      </w:r>
      <w:r>
        <w:rPr>
          <w:rFonts w:hint="eastAsia" w:cs="宋体" w:asciiTheme="minorEastAsia" w:hAnsiTheme="minorEastAsia" w:eastAsiaTheme="minorEastAsia"/>
          <w:color w:val="auto"/>
          <w:sz w:val="24"/>
        </w:rPr>
        <w:t>．错误</w:t>
      </w:r>
    </w:p>
    <w:p>
      <w:pPr>
        <w:tabs>
          <w:tab w:val="left" w:pos="420"/>
          <w:tab w:val="left" w:pos="2517"/>
          <w:tab w:val="left" w:pos="4620"/>
          <w:tab w:val="left" w:pos="6718"/>
        </w:tabs>
        <w:spacing w:line="360" w:lineRule="auto"/>
        <w:rPr>
          <w:rFonts w:asciiTheme="minorEastAsia" w:hAnsiTheme="minorEastAsia" w:eastAsiaTheme="minorEastAsia"/>
          <w:b/>
          <w:bCs/>
          <w:color w:val="auto"/>
          <w:kern w:val="2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kern w:val="2"/>
          <w:sz w:val="24"/>
        </w:rPr>
        <w:t>三、业务题</w:t>
      </w:r>
    </w:p>
    <w:p>
      <w:pPr>
        <w:tabs>
          <w:tab w:val="left" w:pos="420"/>
          <w:tab w:val="left" w:pos="2517"/>
          <w:tab w:val="left" w:pos="4620"/>
          <w:tab w:val="left" w:pos="6718"/>
        </w:tabs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东方公司为增值税一般纳税人，202</w:t>
      </w:r>
      <w:r>
        <w:rPr>
          <w:rFonts w:asciiTheme="minorEastAsia" w:hAnsiTheme="minorEastAsia" w:eastAsiaTheme="minorEastAsia"/>
          <w:color w:val="auto"/>
          <w:sz w:val="24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asciiTheme="minorEastAsia" w:hAnsiTheme="minorEastAsia" w:eastAsiaTheme="minorEastAsia"/>
          <w:color w:val="auto"/>
          <w:sz w:val="24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asciiTheme="minorEastAsia" w:hAnsiTheme="minorEastAsia" w:eastAsiaTheme="minorEastAsia"/>
          <w:color w:val="auto"/>
          <w:sz w:val="24"/>
        </w:rPr>
        <w:t>8</w:t>
      </w:r>
      <w:r>
        <w:rPr>
          <w:rFonts w:hint="eastAsia" w:asciiTheme="minorEastAsia" w:hAnsiTheme="minorEastAsia" w:eastAsiaTheme="minorEastAsia"/>
          <w:color w:val="auto"/>
          <w:sz w:val="24"/>
        </w:rPr>
        <w:t>日领用A材料1</w:t>
      </w:r>
      <w:r>
        <w:rPr>
          <w:rFonts w:asciiTheme="minorEastAsia" w:hAnsiTheme="minorEastAsia" w:eastAsiaTheme="minorEastAsia"/>
          <w:color w:val="auto"/>
          <w:sz w:val="24"/>
        </w:rPr>
        <w:t>1000</w:t>
      </w:r>
      <w:r>
        <w:rPr>
          <w:rFonts w:hint="eastAsia" w:asciiTheme="minorEastAsia" w:hAnsiTheme="minorEastAsia" w:eastAsiaTheme="minorEastAsia"/>
          <w:color w:val="auto"/>
          <w:sz w:val="24"/>
        </w:rPr>
        <w:t>元。其中，用于生产甲产品领用</w:t>
      </w:r>
      <w:r>
        <w:rPr>
          <w:rFonts w:asciiTheme="minorEastAsia" w:hAnsiTheme="minorEastAsia" w:eastAsiaTheme="minorEastAsia"/>
          <w:color w:val="auto"/>
          <w:sz w:val="24"/>
        </w:rPr>
        <w:t>A</w:t>
      </w:r>
      <w:r>
        <w:rPr>
          <w:rFonts w:hint="eastAsia" w:asciiTheme="minorEastAsia" w:hAnsiTheme="minorEastAsia" w:eastAsiaTheme="minorEastAsia"/>
          <w:color w:val="auto"/>
          <w:sz w:val="24"/>
        </w:rPr>
        <w:t>原材料6</w:t>
      </w:r>
      <w:r>
        <w:rPr>
          <w:rFonts w:asciiTheme="minorEastAsia" w:hAnsiTheme="minorEastAsia" w:eastAsiaTheme="minorEastAsia"/>
          <w:color w:val="auto"/>
          <w:sz w:val="24"/>
        </w:rPr>
        <w:t>0 00</w:t>
      </w:r>
      <w:r>
        <w:rPr>
          <w:rFonts w:hint="eastAsia" w:asciiTheme="minorEastAsia" w:hAnsiTheme="minorEastAsia" w:eastAsiaTheme="minorEastAsia"/>
          <w:color w:val="auto"/>
          <w:sz w:val="24"/>
        </w:rPr>
        <w:t>元，用于生产乙产品领用A原材料</w:t>
      </w:r>
      <w:r>
        <w:rPr>
          <w:rFonts w:asciiTheme="minorEastAsia" w:hAnsiTheme="minorEastAsia" w:eastAsiaTheme="minorEastAsia"/>
          <w:color w:val="auto"/>
          <w:sz w:val="24"/>
        </w:rPr>
        <w:t>45 00</w:t>
      </w:r>
      <w:r>
        <w:rPr>
          <w:rFonts w:hint="eastAsia" w:asciiTheme="minorEastAsia" w:hAnsiTheme="minorEastAsia" w:eastAsiaTheme="minorEastAsia"/>
          <w:color w:val="auto"/>
          <w:sz w:val="24"/>
        </w:rPr>
        <w:t>元，企业管理部门领用A材料</w:t>
      </w:r>
      <w:r>
        <w:rPr>
          <w:rFonts w:asciiTheme="minorEastAsia" w:hAnsiTheme="minorEastAsia" w:eastAsiaTheme="minorEastAsia"/>
          <w:color w:val="auto"/>
          <w:sz w:val="24"/>
        </w:rPr>
        <w:t>500</w:t>
      </w:r>
      <w:r>
        <w:rPr>
          <w:rFonts w:hint="eastAsia" w:asciiTheme="minorEastAsia" w:hAnsiTheme="minorEastAsia" w:eastAsiaTheme="minorEastAsia"/>
          <w:color w:val="auto"/>
          <w:sz w:val="24"/>
        </w:rPr>
        <w:t>元。</w:t>
      </w:r>
    </w:p>
    <w:p>
      <w:pPr>
        <w:tabs>
          <w:tab w:val="left" w:pos="420"/>
          <w:tab w:val="left" w:pos="2517"/>
          <w:tab w:val="left" w:pos="4620"/>
          <w:tab w:val="left" w:pos="6718"/>
        </w:tabs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要求:根据业务资料编制会计分录，标注出必要的明细科目。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1BF749-953F-46DB-A716-5E31EA3679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6E3FCD-3C71-4EC1-9D52-0DEBC0630CD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66AEAEE-F311-4108-8333-3C8B42203DB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44EC285-92B0-4F5D-9C8E-2D140F5BDD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DNiNjE2ZWY3YmJhM2EzMDg1NDMyNWNiMzVlZTYifQ=="/>
  </w:docVars>
  <w:rsids>
    <w:rsidRoot w:val="00000000"/>
    <w:rsid w:val="418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2024-03-01T03:01:00Z</dcterms:created>
  <dc:creator>admin</dc:creator>
  <cp:lastModifiedBy>德增</cp:lastModifiedBy>
  <dcterms:modified xsi:type="dcterms:W3CDTF">2024-03-01T03:01:26Z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F79F49863E374324BD00106F02C6D341_12</vt:lpwstr>
  </property>
</Properties>
</file>