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580" w:lineRule="exact"/>
        <w:jc w:val="center"/>
        <w:textAlignment w:val="center"/>
        <w:rPr>
          <w:rFonts w:ascii="方正小标宋简体" w:hAnsi="Tahoma" w:eastAsia="方正小标宋简体" w:cs="Tahoma"/>
          <w:bCs/>
          <w:kern w:val="0"/>
          <w:sz w:val="44"/>
          <w:szCs w:val="44"/>
        </w:rPr>
      </w:pPr>
      <w:bookmarkStart w:id="1" w:name="_GoBack"/>
      <w:bookmarkEnd w:id="1"/>
      <w:r>
        <w:rPr>
          <w:rFonts w:hint="eastAsia" w:ascii="方正小标宋简体" w:hAnsi="Tahoma" w:eastAsia="方正小标宋简体" w:cs="Tahoma"/>
          <w:bCs/>
          <w:kern w:val="0"/>
          <w:sz w:val="44"/>
          <w:szCs w:val="44"/>
        </w:rPr>
        <w:t>山东职业学院2023年高职（专科）</w:t>
      </w:r>
    </w:p>
    <w:p>
      <w:pPr>
        <w:widowControl/>
        <w:shd w:val="clear" w:color="auto" w:fill="FFFFFF"/>
        <w:snapToGrid w:val="0"/>
        <w:spacing w:line="580" w:lineRule="exact"/>
        <w:jc w:val="center"/>
        <w:textAlignment w:val="center"/>
        <w:rPr>
          <w:rFonts w:ascii="方正小标宋简体" w:hAnsi="Tahoma" w:eastAsia="方正小标宋简体" w:cs="Tahoma"/>
          <w:bCs/>
          <w:kern w:val="0"/>
          <w:sz w:val="44"/>
          <w:szCs w:val="44"/>
        </w:rPr>
      </w:pPr>
      <w:r>
        <w:rPr>
          <w:rFonts w:hint="eastAsia" w:ascii="方正小标宋简体" w:hAnsi="Tahoma" w:eastAsia="方正小标宋简体" w:cs="Tahoma"/>
          <w:bCs/>
          <w:kern w:val="0"/>
          <w:sz w:val="44"/>
          <w:szCs w:val="44"/>
        </w:rPr>
        <w:t>单独考试招生和综合评价招生章程</w:t>
      </w:r>
    </w:p>
    <w:p>
      <w:pPr>
        <w:widowControl/>
        <w:shd w:val="clear" w:color="auto" w:fill="FFFFFF"/>
        <w:snapToGrid w:val="0"/>
        <w:spacing w:line="360" w:lineRule="auto"/>
        <w:ind w:firstLine="480"/>
        <w:jc w:val="center"/>
        <w:rPr>
          <w:rFonts w:ascii="仿宋_GB2312" w:hAnsi="Tahoma" w:eastAsia="仿宋_GB2312" w:cs="Tahoma"/>
          <w:kern w:val="0"/>
          <w:sz w:val="32"/>
          <w:szCs w:val="32"/>
        </w:rPr>
      </w:pPr>
    </w:p>
    <w:p>
      <w:pPr>
        <w:widowControl/>
        <w:shd w:val="clear" w:color="auto" w:fill="FFFFFF"/>
        <w:snapToGrid w:val="0"/>
        <w:spacing w:line="360" w:lineRule="auto"/>
        <w:jc w:val="center"/>
        <w:rPr>
          <w:rFonts w:ascii="黑体" w:hAnsi="黑体" w:eastAsia="黑体" w:cs="Tahoma"/>
          <w:kern w:val="0"/>
          <w:sz w:val="32"/>
          <w:szCs w:val="32"/>
        </w:rPr>
      </w:pPr>
      <w:r>
        <w:rPr>
          <w:rFonts w:hint="eastAsia" w:ascii="黑体" w:hAnsi="黑体" w:eastAsia="黑体" w:cs="Tahoma"/>
          <w:kern w:val="0"/>
          <w:sz w:val="32"/>
          <w:szCs w:val="32"/>
          <w:shd w:val="clear" w:color="auto" w:fill="FFFFFF"/>
        </w:rPr>
        <w:t>第一章  总则</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根据山东省教育厅《关于做好</w:t>
      </w:r>
      <w:r>
        <w:rPr>
          <w:rFonts w:ascii="仿宋_GB2312" w:hAnsi="宋体" w:eastAsia="仿宋_GB2312" w:cs="Tahoma"/>
          <w:kern w:val="0"/>
          <w:sz w:val="32"/>
          <w:szCs w:val="32"/>
        </w:rPr>
        <w:t>2023年高职（专科）单独考试招生和综合评价招生工作的通知</w:t>
      </w:r>
      <w:r>
        <w:rPr>
          <w:rFonts w:hint="eastAsia" w:ascii="仿宋_GB2312" w:hAnsi="宋体" w:eastAsia="仿宋_GB2312" w:cs="Tahoma"/>
          <w:kern w:val="0"/>
          <w:sz w:val="32"/>
          <w:szCs w:val="32"/>
        </w:rPr>
        <w:t>》（鲁教学函〔</w:t>
      </w:r>
      <w:r>
        <w:rPr>
          <w:rFonts w:ascii="仿宋_GB2312" w:hAnsi="宋体" w:eastAsia="仿宋_GB2312" w:cs="Tahoma"/>
          <w:kern w:val="0"/>
          <w:sz w:val="32"/>
          <w:szCs w:val="32"/>
        </w:rPr>
        <w:t>2022</w:t>
      </w:r>
      <w:r>
        <w:rPr>
          <w:rFonts w:hint="eastAsia" w:ascii="仿宋_GB2312" w:hAnsi="宋体" w:eastAsia="仿宋_GB2312" w:cs="Tahoma"/>
          <w:kern w:val="0"/>
          <w:sz w:val="32"/>
          <w:szCs w:val="32"/>
        </w:rPr>
        <w:t>〕</w:t>
      </w:r>
      <w:r>
        <w:rPr>
          <w:rFonts w:ascii="仿宋_GB2312" w:hAnsi="宋体" w:eastAsia="仿宋_GB2312" w:cs="Tahoma"/>
          <w:kern w:val="0"/>
          <w:sz w:val="32"/>
          <w:szCs w:val="32"/>
        </w:rPr>
        <w:t>28</w:t>
      </w:r>
      <w:r>
        <w:rPr>
          <w:rFonts w:hint="eastAsia" w:ascii="仿宋_GB2312" w:hAnsi="宋体" w:eastAsia="仿宋_GB2312" w:cs="Tahoma"/>
          <w:kern w:val="0"/>
          <w:sz w:val="32"/>
          <w:szCs w:val="32"/>
        </w:rPr>
        <w:t>号）要求，经山东省教育厅批准，我校2023年在部分专业中实施单独考试招生和综合评价招生。为确保招生工作的</w:t>
      </w:r>
      <w:r>
        <w:rPr>
          <w:rFonts w:hint="eastAsia" w:ascii="仿宋_GB2312" w:hAnsi="宋体" w:eastAsia="仿宋_GB2312" w:cs="Tahoma"/>
          <w:kern w:val="0"/>
          <w:sz w:val="32"/>
          <w:szCs w:val="32"/>
          <w:shd w:val="clear" w:color="auto" w:fill="FFFFFF"/>
        </w:rPr>
        <w:t>顺利进行，切实维护学校和考生的合法权益，结合山东职业学院招生工作的具体情况制定本章程。</w:t>
      </w:r>
    </w:p>
    <w:p>
      <w:pPr>
        <w:widowControl/>
        <w:shd w:val="clear" w:color="auto" w:fill="FFFFFF"/>
        <w:snapToGrid w:val="0"/>
        <w:spacing w:line="360" w:lineRule="auto"/>
        <w:ind w:firstLine="640" w:firstLineChars="200"/>
        <w:jc w:val="left"/>
        <w:rPr>
          <w:rFonts w:ascii="仿宋_GB2312" w:hAnsi="宋体" w:eastAsia="仿宋_GB2312" w:cs="Tahoma"/>
          <w:kern w:val="0"/>
          <w:sz w:val="32"/>
          <w:szCs w:val="32"/>
        </w:rPr>
      </w:pPr>
      <w:r>
        <w:rPr>
          <w:rFonts w:hint="eastAsia" w:ascii="仿宋_GB2312" w:hAnsi="宋体" w:eastAsia="仿宋_GB2312" w:cs="Tahoma"/>
          <w:kern w:val="0"/>
          <w:sz w:val="32"/>
          <w:szCs w:val="32"/>
        </w:rPr>
        <w:t>第一条  本章程适用于山东职业学院单独考试招生和综合评价招生工作。</w:t>
      </w:r>
    </w:p>
    <w:p>
      <w:pPr>
        <w:widowControl/>
        <w:shd w:val="clear" w:color="auto" w:fill="FFFFFF"/>
        <w:snapToGrid w:val="0"/>
        <w:spacing w:line="360" w:lineRule="auto"/>
        <w:ind w:firstLine="640" w:firstLineChars="200"/>
        <w:jc w:val="left"/>
        <w:rPr>
          <w:rFonts w:ascii="仿宋_GB2312" w:hAnsi="宋体" w:eastAsia="仿宋_GB2312" w:cs="Tahoma"/>
          <w:kern w:val="0"/>
          <w:sz w:val="32"/>
          <w:szCs w:val="32"/>
        </w:rPr>
      </w:pPr>
      <w:r>
        <w:rPr>
          <w:rFonts w:hint="eastAsia" w:ascii="仿宋_GB2312" w:hAnsi="宋体" w:eastAsia="仿宋_GB2312" w:cs="Tahoma"/>
          <w:kern w:val="0"/>
          <w:sz w:val="32"/>
          <w:szCs w:val="32"/>
        </w:rPr>
        <w:t>第二条  山东职业学院招生工作遵循“公平竞争、公正选拔、公开程序、全面考核、综合评价、择优录取”的原则。</w:t>
      </w:r>
    </w:p>
    <w:p>
      <w:pPr>
        <w:widowControl/>
        <w:shd w:val="clear" w:color="auto" w:fill="FFFFFF"/>
        <w:snapToGrid w:val="0"/>
        <w:spacing w:line="360" w:lineRule="auto"/>
        <w:ind w:firstLine="640" w:firstLineChars="200"/>
        <w:jc w:val="left"/>
        <w:rPr>
          <w:rFonts w:ascii="仿宋_GB2312" w:hAnsi="宋体" w:eastAsia="仿宋_GB2312" w:cs="Tahoma"/>
          <w:kern w:val="0"/>
          <w:sz w:val="32"/>
          <w:szCs w:val="32"/>
        </w:rPr>
      </w:pPr>
      <w:r>
        <w:rPr>
          <w:rFonts w:hint="eastAsia" w:ascii="仿宋_GB2312" w:hAnsi="宋体" w:eastAsia="仿宋_GB2312" w:cs="Tahoma"/>
          <w:kern w:val="0"/>
          <w:sz w:val="32"/>
          <w:szCs w:val="32"/>
        </w:rPr>
        <w:t>第三条  山东职业学院招生工作接受纪检监察部门、新闻媒体、考生和家长以及社会各界的监督。</w:t>
      </w:r>
    </w:p>
    <w:p>
      <w:pPr>
        <w:widowControl/>
        <w:shd w:val="clear" w:color="auto" w:fill="FFFFFF"/>
        <w:snapToGrid w:val="0"/>
        <w:spacing w:line="360" w:lineRule="auto"/>
        <w:jc w:val="center"/>
        <w:rPr>
          <w:rFonts w:ascii="黑体" w:hAnsi="黑体" w:eastAsia="黑体" w:cs="Tahoma"/>
          <w:kern w:val="0"/>
          <w:sz w:val="32"/>
          <w:szCs w:val="32"/>
          <w:shd w:val="clear" w:color="auto" w:fill="FFFFFF"/>
        </w:rPr>
      </w:pPr>
    </w:p>
    <w:p>
      <w:pPr>
        <w:widowControl/>
        <w:shd w:val="clear" w:color="auto" w:fill="FFFFFF"/>
        <w:snapToGrid w:val="0"/>
        <w:spacing w:line="360" w:lineRule="auto"/>
        <w:jc w:val="center"/>
        <w:rPr>
          <w:rFonts w:ascii="黑体" w:hAnsi="黑体" w:eastAsia="黑体" w:cs="Tahoma"/>
          <w:kern w:val="0"/>
          <w:sz w:val="32"/>
          <w:szCs w:val="32"/>
          <w:shd w:val="clear" w:color="auto" w:fill="FFFFFF"/>
        </w:rPr>
      </w:pPr>
      <w:r>
        <w:rPr>
          <w:rFonts w:hint="eastAsia" w:ascii="黑体" w:hAnsi="黑体" w:eastAsia="黑体" w:cs="Tahoma"/>
          <w:kern w:val="0"/>
          <w:sz w:val="32"/>
          <w:szCs w:val="32"/>
          <w:shd w:val="clear" w:color="auto" w:fill="FFFFFF"/>
        </w:rPr>
        <w:t>第二章  学校概况</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第四条  学校全称：山东职业学院</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学校代码：12328</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第五条  学校地址：济南市经十东路23000号</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第六条  办学性质及类型：</w:t>
      </w:r>
      <w:r>
        <w:rPr>
          <w:rFonts w:hint="eastAsia" w:ascii="仿宋_GB2312" w:hAnsi="宋体" w:eastAsia="仿宋_GB2312" w:cs="Tahoma"/>
          <w:kern w:val="0"/>
          <w:sz w:val="32"/>
          <w:szCs w:val="32"/>
        </w:rPr>
        <w:t>公办普通高等职业学校</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第七条  办学层次：专科</w:t>
      </w:r>
    </w:p>
    <w:p>
      <w:pPr>
        <w:widowControl/>
        <w:shd w:val="clear" w:color="auto" w:fill="FFFFFF"/>
        <w:snapToGrid w:val="0"/>
        <w:spacing w:line="360" w:lineRule="auto"/>
        <w:jc w:val="center"/>
        <w:rPr>
          <w:rFonts w:ascii="黑体" w:hAnsi="黑体" w:eastAsia="黑体" w:cs="Tahoma"/>
          <w:kern w:val="0"/>
          <w:sz w:val="32"/>
          <w:szCs w:val="32"/>
          <w:shd w:val="clear" w:color="auto" w:fill="FFFFFF"/>
        </w:rPr>
      </w:pPr>
    </w:p>
    <w:p>
      <w:pPr>
        <w:widowControl/>
        <w:shd w:val="clear" w:color="auto" w:fill="FFFFFF"/>
        <w:snapToGrid w:val="0"/>
        <w:spacing w:line="360" w:lineRule="auto"/>
        <w:jc w:val="center"/>
        <w:rPr>
          <w:rFonts w:ascii="黑体" w:hAnsi="黑体" w:eastAsia="黑体" w:cs="Tahoma"/>
          <w:kern w:val="0"/>
          <w:sz w:val="32"/>
          <w:szCs w:val="32"/>
          <w:shd w:val="clear" w:color="auto" w:fill="FFFFFF"/>
        </w:rPr>
      </w:pPr>
      <w:r>
        <w:rPr>
          <w:rFonts w:hint="eastAsia" w:ascii="黑体" w:hAnsi="黑体" w:eastAsia="黑体" w:cs="Tahoma"/>
          <w:kern w:val="0"/>
          <w:sz w:val="32"/>
          <w:szCs w:val="32"/>
          <w:shd w:val="clear" w:color="auto" w:fill="FFFFFF"/>
        </w:rPr>
        <w:t>第三章  组织机构</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第八条  山东职业学院成立以学校领导为组长的招生工作领导小组，负责制定招生政策和招生计划，讨论决定招生工作重大事宜。</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第九条  山东职业学院招生就业与校企合作处是组织和实施招生及其相关工作的常设机构，具体负责学校普通专科招生的日常工作。</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第十条  山东职业学院纪委对招生工作实施监督。</w:t>
      </w:r>
    </w:p>
    <w:p>
      <w:pPr>
        <w:widowControl/>
        <w:shd w:val="clear" w:color="auto" w:fill="FFFFFF"/>
        <w:snapToGrid w:val="0"/>
        <w:spacing w:line="360" w:lineRule="auto"/>
        <w:jc w:val="center"/>
        <w:rPr>
          <w:rFonts w:ascii="黑体" w:hAnsi="黑体" w:eastAsia="黑体" w:cs="Tahoma"/>
          <w:kern w:val="0"/>
          <w:sz w:val="32"/>
          <w:szCs w:val="32"/>
          <w:shd w:val="clear" w:color="auto" w:fill="FFFFFF"/>
        </w:rPr>
      </w:pPr>
    </w:p>
    <w:p>
      <w:pPr>
        <w:widowControl/>
        <w:shd w:val="clear" w:color="auto" w:fill="FFFFFF"/>
        <w:snapToGrid w:val="0"/>
        <w:spacing w:line="360" w:lineRule="auto"/>
        <w:jc w:val="center"/>
        <w:rPr>
          <w:rFonts w:ascii="黑体" w:hAnsi="黑体" w:eastAsia="黑体" w:cs="Tahoma"/>
          <w:kern w:val="0"/>
          <w:sz w:val="32"/>
          <w:szCs w:val="32"/>
          <w:shd w:val="clear" w:color="auto" w:fill="FFFFFF"/>
        </w:rPr>
      </w:pPr>
      <w:r>
        <w:rPr>
          <w:rFonts w:hint="eastAsia" w:ascii="黑体" w:hAnsi="黑体" w:eastAsia="黑体" w:cs="Tahoma"/>
          <w:kern w:val="0"/>
          <w:sz w:val="32"/>
          <w:szCs w:val="32"/>
          <w:shd w:val="clear" w:color="auto" w:fill="FFFFFF"/>
        </w:rPr>
        <w:t>第四章  报名条件、招生专业与计划</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第十一条  报名条件</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（一）招生对象</w:t>
      </w:r>
    </w:p>
    <w:p>
      <w:pPr>
        <w:widowControl/>
        <w:shd w:val="clear" w:color="auto" w:fill="FFFFFF"/>
        <w:snapToGrid w:val="0"/>
        <w:spacing w:line="360" w:lineRule="auto"/>
        <w:ind w:firstLine="645"/>
        <w:jc w:val="left"/>
        <w:rPr>
          <w:rFonts w:ascii="仿宋_GB2312" w:hAnsi="宋体" w:eastAsia="仿宋_GB2312" w:cs="Tahoma"/>
          <w:kern w:val="0"/>
          <w:sz w:val="32"/>
          <w:szCs w:val="32"/>
        </w:rPr>
      </w:pPr>
      <w:bookmarkStart w:id="0" w:name="_Hlk118878843"/>
      <w:r>
        <w:rPr>
          <w:rFonts w:hint="eastAsia" w:ascii="仿宋_GB2312" w:hAnsi="宋体" w:eastAsia="仿宋_GB2312" w:cs="Tahoma"/>
          <w:kern w:val="0"/>
          <w:sz w:val="32"/>
          <w:szCs w:val="32"/>
        </w:rPr>
        <w:t>高职（专科）单独考试招生</w:t>
      </w:r>
      <w:bookmarkEnd w:id="0"/>
      <w:r>
        <w:rPr>
          <w:rFonts w:hint="eastAsia" w:ascii="仿宋_GB2312" w:hAnsi="宋体" w:eastAsia="仿宋_GB2312" w:cs="Tahoma"/>
          <w:kern w:val="0"/>
          <w:sz w:val="32"/>
          <w:szCs w:val="32"/>
        </w:rPr>
        <w:t>（以下简称“单独招生”）：面向我省中等职业学校应届毕业生和社会人员开展，社会人员报考应取得高中阶段教育毕业证书或具有同等学力。</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hAnsi="宋体" w:eastAsia="仿宋_GB2312" w:cs="Tahoma"/>
          <w:kern w:val="0"/>
          <w:sz w:val="32"/>
          <w:szCs w:val="32"/>
        </w:rPr>
        <w:t>高职（专科）综合评价招生（以下简称“综合评价招生”）：面向我省普通高中应届毕业生开展。</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（二）考试报名</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hAnsi="宋体" w:eastAsia="仿宋_GB2312" w:cs="Tahoma"/>
          <w:kern w:val="0"/>
          <w:sz w:val="32"/>
          <w:szCs w:val="32"/>
        </w:rPr>
        <w:t>考生须首先通过山东省2023年普通高校招生考试报名后，方可参加单独招生或综合评价招生。</w:t>
      </w:r>
    </w:p>
    <w:p>
      <w:pPr>
        <w:widowControl/>
        <w:shd w:val="clear" w:color="auto" w:fill="FFFFFF"/>
        <w:snapToGrid w:val="0"/>
        <w:spacing w:line="360" w:lineRule="auto"/>
        <w:ind w:firstLine="645"/>
        <w:jc w:val="left"/>
        <w:rPr>
          <w:rFonts w:ascii="仿宋_GB2312" w:eastAsia="仿宋_GB2312" w:cs="Times New Roman"/>
          <w:sz w:val="32"/>
          <w:szCs w:val="32"/>
        </w:rPr>
      </w:pPr>
      <w:r>
        <w:rPr>
          <w:rFonts w:hint="eastAsia" w:ascii="仿宋_GB2312" w:eastAsia="仿宋_GB2312" w:cs="Times New Roman"/>
          <w:sz w:val="32"/>
          <w:szCs w:val="32"/>
        </w:rPr>
        <w:t>1.参加单独招生的考生，须根据春季高考报考的专业类别选报专业，选报专业对应的专业类别应与本人春季高考报考的专业类别一致。</w:t>
      </w:r>
      <w:r>
        <w:rPr>
          <w:rFonts w:ascii="仿宋_GB2312" w:eastAsia="仿宋_GB2312" w:cs="Times New Roman"/>
          <w:sz w:val="32"/>
          <w:szCs w:val="32"/>
        </w:rPr>
        <w:t>报考多个专业的考生，按所报第一</w:t>
      </w:r>
      <w:r>
        <w:rPr>
          <w:rFonts w:hint="eastAsia" w:ascii="仿宋_GB2312" w:eastAsia="仿宋_GB2312" w:cs="Times New Roman"/>
          <w:sz w:val="32"/>
          <w:szCs w:val="32"/>
        </w:rPr>
        <w:t>志愿</w:t>
      </w:r>
      <w:r>
        <w:rPr>
          <w:rFonts w:ascii="仿宋_GB2312" w:eastAsia="仿宋_GB2312" w:cs="Times New Roman"/>
          <w:sz w:val="32"/>
          <w:szCs w:val="32"/>
        </w:rPr>
        <w:t>专业参加学校测试。</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hAnsi="宋体" w:eastAsia="仿宋_GB2312" w:cs="Tahoma"/>
          <w:kern w:val="0"/>
          <w:sz w:val="32"/>
          <w:szCs w:val="32"/>
        </w:rPr>
        <w:t>2.参加综合评价招生的考生，无选考科目要求，高中阶段学业水平合格考试成绩必须全部合格，非全部合格考生报名后不予录取。</w:t>
      </w:r>
      <w:r>
        <w:rPr>
          <w:rFonts w:ascii="仿宋_GB2312" w:eastAsia="仿宋_GB2312" w:cs="Times New Roman"/>
          <w:sz w:val="32"/>
          <w:szCs w:val="32"/>
        </w:rPr>
        <w:t>报考多个专业的考生，按所报第一</w:t>
      </w:r>
      <w:r>
        <w:rPr>
          <w:rFonts w:hint="eastAsia" w:ascii="仿宋_GB2312" w:eastAsia="仿宋_GB2312" w:cs="Times New Roman"/>
          <w:sz w:val="32"/>
          <w:szCs w:val="32"/>
        </w:rPr>
        <w:t>志愿</w:t>
      </w:r>
      <w:r>
        <w:rPr>
          <w:rFonts w:ascii="仿宋_GB2312" w:eastAsia="仿宋_GB2312" w:cs="Times New Roman"/>
          <w:sz w:val="32"/>
          <w:szCs w:val="32"/>
        </w:rPr>
        <w:t>专业参加</w:t>
      </w:r>
      <w:r>
        <w:rPr>
          <w:rFonts w:ascii="仿宋_GB2312" w:hAnsi="宋体" w:eastAsia="仿宋_GB2312" w:cs="Tahoma"/>
          <w:kern w:val="0"/>
          <w:sz w:val="32"/>
          <w:szCs w:val="32"/>
        </w:rPr>
        <w:t>学校测试。</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hAnsi="宋体" w:eastAsia="仿宋_GB2312" w:cs="Tahoma"/>
          <w:kern w:val="0"/>
          <w:sz w:val="32"/>
          <w:szCs w:val="32"/>
        </w:rPr>
        <w:t>综合评价招生考生身体条件要求：</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hAnsi="宋体" w:eastAsia="仿宋_GB2312" w:cs="Tahoma"/>
          <w:kern w:val="0"/>
          <w:sz w:val="32"/>
          <w:szCs w:val="32"/>
        </w:rPr>
        <w:t>（1）</w:t>
      </w:r>
      <w:r>
        <w:rPr>
          <w:rFonts w:ascii="仿宋_GB2312" w:hAnsi="宋体" w:eastAsia="仿宋_GB2312" w:cs="Tahoma"/>
          <w:kern w:val="0"/>
          <w:sz w:val="32"/>
          <w:szCs w:val="32"/>
        </w:rPr>
        <w:t>男女不限，年龄不超过20周岁，即2003年9月1日后出生。</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hAnsi="宋体" w:eastAsia="仿宋_GB2312" w:cs="Tahoma"/>
          <w:kern w:val="0"/>
          <w:sz w:val="32"/>
          <w:szCs w:val="32"/>
        </w:rPr>
        <w:t>（2）</w:t>
      </w:r>
      <w:r>
        <w:rPr>
          <w:rFonts w:ascii="仿宋_GB2312" w:hAnsi="宋体" w:eastAsia="仿宋_GB2312" w:cs="Tahoma"/>
          <w:kern w:val="0"/>
          <w:sz w:val="32"/>
          <w:szCs w:val="32"/>
        </w:rPr>
        <w:t>五官端正、身材匀称，</w:t>
      </w:r>
      <w:r>
        <w:rPr>
          <w:rFonts w:hint="eastAsia" w:ascii="仿宋_GB2312" w:hAnsi="宋体" w:eastAsia="仿宋_GB2312" w:cs="Tahoma"/>
          <w:kern w:val="0"/>
          <w:sz w:val="32"/>
          <w:szCs w:val="32"/>
        </w:rPr>
        <w:t>无过度肥胖或发育不良，无明显“O”</w:t>
      </w:r>
      <w:r>
        <w:rPr>
          <w:rFonts w:ascii="仿宋_GB2312" w:hAnsi="宋体" w:eastAsia="仿宋_GB2312" w:cs="Tahoma"/>
          <w:kern w:val="0"/>
          <w:sz w:val="32"/>
          <w:szCs w:val="32"/>
        </w:rPr>
        <w:t>型或</w:t>
      </w:r>
      <w:r>
        <w:rPr>
          <w:rFonts w:hint="eastAsia" w:ascii="仿宋_GB2312" w:hAnsi="宋体" w:eastAsia="仿宋_GB2312" w:cs="Tahoma"/>
          <w:kern w:val="0"/>
          <w:sz w:val="32"/>
          <w:szCs w:val="32"/>
        </w:rPr>
        <w:t>“</w:t>
      </w:r>
      <w:r>
        <w:rPr>
          <w:rFonts w:ascii="仿宋_GB2312" w:hAnsi="宋体" w:eastAsia="仿宋_GB2312" w:cs="Tahoma"/>
          <w:kern w:val="0"/>
          <w:sz w:val="32"/>
          <w:szCs w:val="32"/>
        </w:rPr>
        <w:t>X</w:t>
      </w:r>
      <w:r>
        <w:rPr>
          <w:rFonts w:hint="eastAsia" w:ascii="仿宋_GB2312" w:hAnsi="宋体" w:eastAsia="仿宋_GB2312" w:cs="Tahoma"/>
          <w:kern w:val="0"/>
          <w:sz w:val="32"/>
          <w:szCs w:val="32"/>
        </w:rPr>
        <w:t>”</w:t>
      </w:r>
      <w:r>
        <w:rPr>
          <w:rFonts w:ascii="仿宋_GB2312" w:hAnsi="宋体" w:eastAsia="仿宋_GB2312" w:cs="Tahoma"/>
          <w:kern w:val="0"/>
          <w:sz w:val="32"/>
          <w:szCs w:val="32"/>
        </w:rPr>
        <w:t>型腿，无明显内、外八字步，无骨关节疾病或畸形，四肢关节活动功能正常</w:t>
      </w:r>
      <w:r>
        <w:rPr>
          <w:rFonts w:hint="eastAsia" w:ascii="仿宋_GB2312" w:hAnsi="宋体" w:eastAsia="仿宋_GB2312" w:cs="Tahoma"/>
          <w:kern w:val="0"/>
          <w:sz w:val="32"/>
          <w:szCs w:val="32"/>
        </w:rPr>
        <w:t>，着夏装时</w:t>
      </w:r>
      <w:r>
        <w:rPr>
          <w:rFonts w:ascii="仿宋_GB2312" w:hAnsi="宋体" w:eastAsia="仿宋_GB2312" w:cs="Tahoma"/>
          <w:kern w:val="0"/>
          <w:sz w:val="32"/>
          <w:szCs w:val="32"/>
        </w:rPr>
        <w:t>身体裸露部位无明显疤痕，</w:t>
      </w:r>
      <w:r>
        <w:rPr>
          <w:rFonts w:hint="eastAsia" w:ascii="仿宋_GB2312" w:hAnsi="宋体" w:eastAsia="仿宋_GB2312" w:cs="Tahoma"/>
          <w:kern w:val="0"/>
          <w:sz w:val="32"/>
          <w:szCs w:val="32"/>
        </w:rPr>
        <w:t>无纹身，</w:t>
      </w:r>
      <w:r>
        <w:rPr>
          <w:rFonts w:ascii="仿宋_GB2312" w:hAnsi="宋体" w:eastAsia="仿宋_GB2312" w:cs="Tahoma"/>
          <w:kern w:val="0"/>
          <w:sz w:val="32"/>
          <w:szCs w:val="32"/>
        </w:rPr>
        <w:t>口齿清晰，听力正常，</w:t>
      </w:r>
      <w:r>
        <w:rPr>
          <w:rFonts w:hint="eastAsia" w:ascii="仿宋_GB2312" w:hAnsi="宋体" w:eastAsia="仿宋_GB2312" w:cs="Tahoma"/>
          <w:kern w:val="0"/>
          <w:sz w:val="32"/>
          <w:szCs w:val="32"/>
        </w:rPr>
        <w:t>无精神病史和传染性疾病，无重大疾病（参照《普通高等学校招生体检工作指导意见》执行）。</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hAnsi="宋体" w:eastAsia="仿宋_GB2312" w:cs="Tahoma"/>
          <w:kern w:val="0"/>
          <w:sz w:val="32"/>
          <w:szCs w:val="32"/>
        </w:rPr>
        <w:t>（3）男生身高</w:t>
      </w:r>
      <w:r>
        <w:rPr>
          <w:rFonts w:ascii="仿宋_GB2312" w:hAnsi="宋体" w:eastAsia="仿宋_GB2312" w:cs="Tahoma"/>
          <w:kern w:val="0"/>
          <w:sz w:val="32"/>
          <w:szCs w:val="32"/>
        </w:rPr>
        <w:t>173cm -185cm，女生身高163cm -175cm</w:t>
      </w:r>
      <w:r>
        <w:rPr>
          <w:rFonts w:hint="eastAsia" w:ascii="仿宋_GB2312" w:hAnsi="宋体" w:eastAsia="仿宋_GB2312" w:cs="Tahoma"/>
          <w:kern w:val="0"/>
          <w:sz w:val="32"/>
          <w:szCs w:val="32"/>
        </w:rPr>
        <w:t>。</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hAnsi="宋体" w:eastAsia="仿宋_GB2312" w:cs="Tahoma"/>
          <w:kern w:val="0"/>
          <w:sz w:val="32"/>
          <w:szCs w:val="32"/>
        </w:rPr>
        <w:t>（4）</w:t>
      </w:r>
      <w:r>
        <w:rPr>
          <w:rFonts w:ascii="仿宋_GB2312" w:hAnsi="宋体" w:eastAsia="仿宋_GB2312" w:cs="Tahoma"/>
          <w:kern w:val="0"/>
          <w:sz w:val="32"/>
          <w:szCs w:val="32"/>
        </w:rPr>
        <w:t>视力：</w:t>
      </w:r>
      <w:r>
        <w:rPr>
          <w:rFonts w:hint="eastAsia" w:ascii="仿宋_GB2312" w:hAnsi="宋体" w:eastAsia="仿宋_GB2312" w:cs="Tahoma"/>
          <w:kern w:val="0"/>
          <w:sz w:val="32"/>
          <w:szCs w:val="32"/>
        </w:rPr>
        <w:t>无色觉异常（色盲或色弱），</w:t>
      </w:r>
      <w:r>
        <w:rPr>
          <w:rFonts w:ascii="仿宋_GB2312" w:hAnsi="宋体" w:eastAsia="仿宋_GB2312" w:cs="Tahoma"/>
          <w:kern w:val="0"/>
          <w:sz w:val="32"/>
          <w:szCs w:val="32"/>
        </w:rPr>
        <w:t>矫正视力</w:t>
      </w:r>
      <w:r>
        <w:rPr>
          <w:rFonts w:hint="eastAsia" w:ascii="仿宋_GB2312" w:hAnsi="宋体" w:eastAsia="仿宋_GB2312" w:cs="Tahoma"/>
          <w:kern w:val="0"/>
          <w:sz w:val="32"/>
          <w:szCs w:val="32"/>
        </w:rPr>
        <w:t>E</w:t>
      </w:r>
      <w:r>
        <w:rPr>
          <w:rFonts w:ascii="仿宋_GB2312" w:hAnsi="宋体" w:eastAsia="仿宋_GB2312" w:cs="Tahoma"/>
          <w:kern w:val="0"/>
          <w:sz w:val="32"/>
          <w:szCs w:val="32"/>
        </w:rPr>
        <w:t>字表</w:t>
      </w:r>
      <w:r>
        <w:rPr>
          <w:rFonts w:hint="eastAsia" w:ascii="仿宋_GB2312" w:hAnsi="宋体" w:eastAsia="仿宋_GB2312" w:cs="Tahoma"/>
          <w:kern w:val="0"/>
          <w:sz w:val="32"/>
          <w:szCs w:val="32"/>
        </w:rPr>
        <w:t>4.9及</w:t>
      </w:r>
      <w:r>
        <w:rPr>
          <w:rFonts w:ascii="仿宋_GB2312" w:hAnsi="宋体" w:eastAsia="仿宋_GB2312" w:cs="Tahoma"/>
          <w:kern w:val="0"/>
          <w:sz w:val="32"/>
          <w:szCs w:val="32"/>
        </w:rPr>
        <w:t>以上</w:t>
      </w:r>
      <w:r>
        <w:rPr>
          <w:rFonts w:hint="eastAsia" w:ascii="仿宋_GB2312" w:hAnsi="宋体" w:eastAsia="仿宋_GB2312" w:cs="Tahoma"/>
          <w:kern w:val="0"/>
          <w:sz w:val="32"/>
          <w:szCs w:val="32"/>
        </w:rPr>
        <w:t>。</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hAnsi="宋体" w:eastAsia="仿宋_GB2312" w:cs="Tahoma"/>
          <w:kern w:val="0"/>
          <w:sz w:val="32"/>
          <w:szCs w:val="32"/>
        </w:rPr>
        <w:t>（5）其他项目：肝功能、心电图、胸透或胸片等检查项目指标均正常。</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hAnsi="宋体" w:eastAsia="仿宋_GB2312" w:cs="Tahoma"/>
          <w:kern w:val="0"/>
          <w:sz w:val="32"/>
          <w:szCs w:val="32"/>
        </w:rPr>
        <w:t>3.</w:t>
      </w:r>
      <w:r>
        <w:rPr>
          <w:rFonts w:ascii="仿宋_GB2312" w:hAnsi="宋体" w:eastAsia="仿宋_GB2312" w:cs="Tahoma"/>
          <w:kern w:val="0"/>
          <w:sz w:val="32"/>
          <w:szCs w:val="32"/>
        </w:rPr>
        <w:t>申请</w:t>
      </w:r>
      <w:r>
        <w:rPr>
          <w:rFonts w:hint="eastAsia" w:ascii="仿宋_GB2312" w:hAnsi="宋体" w:eastAsia="仿宋_GB2312" w:cs="Tahoma"/>
          <w:kern w:val="0"/>
          <w:sz w:val="32"/>
          <w:szCs w:val="32"/>
        </w:rPr>
        <w:t>单独招生</w:t>
      </w:r>
      <w:r>
        <w:rPr>
          <w:rFonts w:ascii="仿宋_GB2312" w:hAnsi="宋体" w:eastAsia="仿宋_GB2312" w:cs="Tahoma"/>
          <w:kern w:val="0"/>
          <w:sz w:val="32"/>
          <w:szCs w:val="32"/>
        </w:rPr>
        <w:t>免试的考生，</w:t>
      </w:r>
      <w:r>
        <w:rPr>
          <w:rFonts w:hint="eastAsia" w:ascii="仿宋_GB2312" w:hAnsi="Tahoma" w:eastAsia="仿宋_GB2312" w:cs="Tahoma"/>
          <w:kern w:val="0"/>
          <w:sz w:val="32"/>
          <w:szCs w:val="32"/>
        </w:rPr>
        <w:t>春季高考准考证专业类别、填报志愿专业类别及获奖专业类别三者</w:t>
      </w:r>
      <w:r>
        <w:rPr>
          <w:rFonts w:ascii="仿宋_GB2312" w:hAnsi="宋体" w:eastAsia="仿宋_GB2312" w:cs="Tahoma"/>
          <w:kern w:val="0"/>
          <w:sz w:val="32"/>
          <w:szCs w:val="32"/>
        </w:rPr>
        <w:t>一致。在提交免试材料的同时，还需完成网上报名工作，二者缺一不可。</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（三）思想政治品德和身体健康状况，均符合教育部《普通高等学校招生工作规定》。</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hAnsi="宋体" w:eastAsia="仿宋_GB2312" w:cs="Tahoma"/>
          <w:kern w:val="0"/>
          <w:sz w:val="32"/>
          <w:szCs w:val="32"/>
        </w:rPr>
        <w:t>（四）报名参加单独招生和综合评价招生的考生、或已被单独招生和综合评价招生录取的考生须参加山东省教育招生考试院统一组织的</w:t>
      </w:r>
      <w:r>
        <w:rPr>
          <w:rFonts w:ascii="仿宋_GB2312" w:hAnsi="宋体" w:eastAsia="仿宋_GB2312" w:cs="Tahoma"/>
          <w:kern w:val="0"/>
          <w:sz w:val="32"/>
          <w:szCs w:val="32"/>
        </w:rPr>
        <w:t xml:space="preserve">2023 </w:t>
      </w:r>
      <w:r>
        <w:rPr>
          <w:rFonts w:hint="eastAsia" w:ascii="仿宋_GB2312" w:hAnsi="宋体" w:eastAsia="仿宋_GB2312" w:cs="Tahoma"/>
          <w:kern w:val="0"/>
          <w:sz w:val="32"/>
          <w:szCs w:val="32"/>
        </w:rPr>
        <w:t>年普通高校招生体检。不参加体检或体检项目不完整将影响考生后续录取信息报送并无法正常进行学籍注册。</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参加综合评价招生的考生除完成山东省教育招生考试院统一组织的</w:t>
      </w:r>
      <w:r>
        <w:rPr>
          <w:rFonts w:ascii="仿宋_GB2312" w:hAnsi="宋体" w:eastAsia="仿宋_GB2312" w:cs="Tahoma"/>
          <w:kern w:val="0"/>
          <w:sz w:val="32"/>
          <w:szCs w:val="32"/>
        </w:rPr>
        <w:t xml:space="preserve">2023 </w:t>
      </w:r>
      <w:r>
        <w:rPr>
          <w:rFonts w:hint="eastAsia" w:ascii="仿宋_GB2312" w:hAnsi="宋体" w:eastAsia="仿宋_GB2312" w:cs="Tahoma"/>
          <w:kern w:val="0"/>
          <w:sz w:val="32"/>
          <w:szCs w:val="32"/>
        </w:rPr>
        <w:t>年普通高校招生体检外，还需要在县级及以上医院进行体检（体检项目为身高、体重、辨色力、视力、听力、肝功五项、心电图、尿常规、胸透），体检报告原件现场信息确认时提交。因弄虚作假导致体检结论与其本人身体状况不符者，将按教育部的有关规定进行处理。参加单独招生的考生无需提供上述体检报告。</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Tahoma" w:eastAsia="仿宋_GB2312" w:cs="Tahoma"/>
          <w:kern w:val="0"/>
          <w:sz w:val="32"/>
          <w:szCs w:val="32"/>
        </w:rPr>
        <w:t>（五）免试条件</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Tahoma" w:eastAsia="仿宋_GB2312" w:cs="Tahoma"/>
          <w:kern w:val="0"/>
          <w:sz w:val="32"/>
          <w:szCs w:val="32"/>
        </w:rPr>
        <w:t>在校期间获得全国职业院校技能大赛三等奖及以上奖项或全省职业院校技能大赛一等奖奖项的中等职业学校的应届毕业生（春季高考准考证专业类别、填报志愿专业类别及获奖专业类别三者一致方可申请报考），或具有高级工及以上职业资格、且获得县级以上劳动模范（含同等荣誉）称号并具有中等职业教育学历的在职在岗人员。</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Tahoma" w:eastAsia="仿宋_GB2312" w:cs="Tahoma"/>
          <w:kern w:val="0"/>
          <w:sz w:val="32"/>
          <w:szCs w:val="32"/>
        </w:rPr>
        <w:t>免试录取的具体办法详见本章程“第五章 录取规则”。</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第十二条  招生专业与计划</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Tahoma" w:eastAsia="仿宋_GB2312" w:cs="Tahoma"/>
          <w:kern w:val="0"/>
          <w:sz w:val="32"/>
          <w:szCs w:val="32"/>
        </w:rPr>
        <w:t>学校招生计划通过</w:t>
      </w:r>
      <w:r>
        <w:rPr>
          <w:rFonts w:hint="eastAsia" w:ascii="仿宋_GB2312" w:hAnsi="Tahoma" w:eastAsia="仿宋_GB2312" w:cs="Tahoma"/>
          <w:kern w:val="0"/>
          <w:sz w:val="32"/>
          <w:szCs w:val="32"/>
          <w:lang w:val="en-US" w:eastAsia="zh-CN"/>
        </w:rPr>
        <w:t>省级招生主管部门、</w:t>
      </w:r>
      <w:r>
        <w:rPr>
          <w:rFonts w:hint="eastAsia" w:ascii="仿宋_GB2312" w:hAnsi="Tahoma" w:eastAsia="仿宋_GB2312" w:cs="Tahoma"/>
          <w:kern w:val="0"/>
          <w:sz w:val="32"/>
          <w:szCs w:val="32"/>
        </w:rPr>
        <w:t>学校招生简章、学校招生网站等形式向考生和社会公布。分专业招生计划以山东省教育厅审批公布的为准。</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ascii="仿宋_GB2312" w:hAnsi="宋体" w:eastAsia="仿宋_GB2312" w:cs="Tahoma"/>
          <w:kern w:val="0"/>
          <w:sz w:val="32"/>
          <w:szCs w:val="32"/>
        </w:rPr>
        <w:t>（一）招生计划调整原则</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ascii="仿宋_GB2312" w:hAnsi="宋体" w:eastAsia="仿宋_GB2312" w:cs="Tahoma"/>
          <w:kern w:val="0"/>
          <w:sz w:val="32"/>
          <w:szCs w:val="32"/>
        </w:rPr>
        <w:t>招生计划</w:t>
      </w:r>
      <w:r>
        <w:rPr>
          <w:rFonts w:hint="eastAsia" w:ascii="仿宋_GB2312" w:hAnsi="宋体" w:eastAsia="仿宋_GB2312" w:cs="Tahoma"/>
          <w:kern w:val="0"/>
          <w:sz w:val="32"/>
          <w:szCs w:val="32"/>
        </w:rPr>
        <w:t>可在招生类别和专业间调剂使用。未完成的计划可转入普通高校招生统一考试（含春季高考和夏季高考）录取时使用。</w:t>
      </w:r>
    </w:p>
    <w:p>
      <w:pPr>
        <w:widowControl/>
        <w:numPr>
          <w:ilvl w:val="0"/>
          <w:numId w:val="1"/>
        </w:numPr>
        <w:shd w:val="clear" w:color="auto" w:fill="FFFFFF"/>
        <w:snapToGrid w:val="0"/>
        <w:spacing w:line="360" w:lineRule="auto"/>
        <w:ind w:firstLine="645"/>
        <w:jc w:val="left"/>
        <w:rPr>
          <w:rFonts w:ascii="仿宋_GB2312" w:hAnsi="宋体" w:eastAsia="仿宋_GB2312" w:cs="Tahoma"/>
          <w:kern w:val="0"/>
          <w:sz w:val="32"/>
          <w:szCs w:val="32"/>
        </w:rPr>
      </w:pPr>
      <w:r>
        <w:rPr>
          <w:rFonts w:ascii="仿宋_GB2312" w:hAnsi="宋体" w:eastAsia="仿宋_GB2312" w:cs="Tahoma"/>
          <w:kern w:val="0"/>
          <w:sz w:val="32"/>
          <w:szCs w:val="32"/>
        </w:rPr>
        <w:t>学制</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ascii="仿宋_GB2312" w:hAnsi="宋体" w:eastAsia="仿宋_GB2312" w:cs="Tahoma"/>
          <w:kern w:val="0"/>
          <w:sz w:val="32"/>
          <w:szCs w:val="32"/>
        </w:rPr>
        <w:t>全日制专科学制3年，实施学分制管理</w:t>
      </w:r>
      <w:r>
        <w:rPr>
          <w:rFonts w:hint="eastAsia" w:ascii="仿宋_GB2312" w:hAnsi="宋体" w:eastAsia="仿宋_GB2312" w:cs="Tahoma"/>
          <w:kern w:val="0"/>
          <w:sz w:val="32"/>
          <w:szCs w:val="32"/>
          <w:lang w:eastAsia="zh-CN"/>
        </w:rPr>
        <w:t>。</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第十三条  报名时间和方式</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（一）报名时间</w:t>
      </w:r>
    </w:p>
    <w:p>
      <w:pPr>
        <w:widowControl/>
        <w:shd w:val="clear" w:color="auto" w:fill="FFFFFF"/>
        <w:snapToGrid w:val="0"/>
        <w:spacing w:line="360" w:lineRule="auto"/>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参加单独招生或综合评价招生的考生须于2023年</w:t>
      </w:r>
      <w:r>
        <w:rPr>
          <w:rFonts w:ascii="仿宋_GB2312" w:eastAsia="仿宋_GB2312" w:cs="Times New Roman"/>
          <w:sz w:val="32"/>
          <w:szCs w:val="32"/>
        </w:rPr>
        <w:t>2</w:t>
      </w:r>
      <w:r>
        <w:rPr>
          <w:rFonts w:hint="eastAsia" w:ascii="仿宋_GB2312" w:eastAsia="仿宋_GB2312" w:cs="Times New Roman"/>
          <w:sz w:val="32"/>
          <w:szCs w:val="32"/>
        </w:rPr>
        <w:t>月</w:t>
      </w:r>
      <w:r>
        <w:rPr>
          <w:rFonts w:ascii="仿宋_GB2312" w:eastAsia="仿宋_GB2312" w:cs="Times New Roman"/>
          <w:sz w:val="32"/>
          <w:szCs w:val="32"/>
        </w:rPr>
        <w:t>6</w:t>
      </w:r>
      <w:r>
        <w:rPr>
          <w:rFonts w:hint="eastAsia" w:ascii="仿宋_GB2312" w:eastAsia="仿宋_GB2312" w:cs="Times New Roman"/>
          <w:sz w:val="32"/>
          <w:szCs w:val="32"/>
        </w:rPr>
        <w:t>日—</w:t>
      </w:r>
      <w:r>
        <w:rPr>
          <w:rFonts w:ascii="仿宋_GB2312" w:eastAsia="仿宋_GB2312" w:cs="Times New Roman"/>
          <w:sz w:val="32"/>
          <w:szCs w:val="32"/>
        </w:rPr>
        <w:t>2</w:t>
      </w:r>
      <w:r>
        <w:rPr>
          <w:rFonts w:hint="eastAsia" w:ascii="仿宋_GB2312" w:eastAsia="仿宋_GB2312" w:cs="Times New Roman"/>
          <w:sz w:val="32"/>
          <w:szCs w:val="32"/>
        </w:rPr>
        <w:t>月</w:t>
      </w:r>
      <w:r>
        <w:rPr>
          <w:rFonts w:ascii="仿宋_GB2312" w:eastAsia="仿宋_GB2312" w:cs="Times New Roman"/>
          <w:sz w:val="32"/>
          <w:szCs w:val="32"/>
        </w:rPr>
        <w:t>10</w:t>
      </w:r>
      <w:r>
        <w:rPr>
          <w:rFonts w:hint="eastAsia" w:ascii="仿宋_GB2312" w:eastAsia="仿宋_GB2312" w:cs="Times New Roman"/>
          <w:sz w:val="32"/>
          <w:szCs w:val="32"/>
        </w:rPr>
        <w:t>日，登录山东省教育招生考试院招生平台（网址：</w:t>
      </w:r>
      <w:r>
        <w:rPr>
          <w:rFonts w:ascii="仿宋_GB2312" w:eastAsia="仿宋_GB2312" w:cs="Times New Roman"/>
          <w:sz w:val="32"/>
          <w:szCs w:val="32"/>
        </w:rPr>
        <w:t>http://wsbm.sdzk.cn/gzdz/</w:t>
      </w:r>
      <w:r>
        <w:rPr>
          <w:rFonts w:hint="eastAsia" w:ascii="仿宋_GB2312" w:eastAsia="仿宋_GB2312" w:cs="Times New Roman"/>
          <w:sz w:val="32"/>
          <w:szCs w:val="32"/>
        </w:rPr>
        <w:t>）选报高校和专业。</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（二）报名方式</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1.考生在山东省教育招生考试院招生平台选报高校和专业。</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2.选择“12328山东职业学院”相关专业进行志愿填报。</w:t>
      </w:r>
    </w:p>
    <w:p>
      <w:pPr>
        <w:widowControl/>
        <w:shd w:val="clear" w:color="auto" w:fill="FFFFFF"/>
        <w:snapToGrid w:val="0"/>
        <w:spacing w:line="360" w:lineRule="auto"/>
        <w:ind w:firstLine="640" w:firstLineChars="200"/>
        <w:jc w:val="left"/>
        <w:rPr>
          <w:rFonts w:ascii="仿宋_GB2312" w:hAnsi="宋体" w:eastAsia="仿宋_GB2312" w:cs="Tahoma"/>
          <w:kern w:val="0"/>
          <w:sz w:val="32"/>
          <w:szCs w:val="32"/>
        </w:rPr>
      </w:pPr>
      <w:r>
        <w:rPr>
          <w:rFonts w:hint="eastAsia" w:ascii="仿宋_GB2312" w:hAnsi="宋体" w:eastAsia="仿宋_GB2312" w:cs="Tahoma"/>
          <w:kern w:val="0"/>
          <w:sz w:val="32"/>
          <w:szCs w:val="32"/>
        </w:rPr>
        <w:t>3</w:t>
      </w:r>
      <w:r>
        <w:rPr>
          <w:rFonts w:ascii="仿宋_GB2312" w:hAnsi="宋体" w:eastAsia="仿宋_GB2312" w:cs="Tahoma"/>
          <w:kern w:val="0"/>
          <w:sz w:val="32"/>
          <w:szCs w:val="32"/>
        </w:rPr>
        <w:t>.考生网上缴纳</w:t>
      </w:r>
      <w:r>
        <w:rPr>
          <w:rFonts w:hint="eastAsia" w:ascii="仿宋_GB2312" w:hAnsi="宋体" w:eastAsia="仿宋_GB2312" w:cs="Tahoma"/>
          <w:kern w:val="0"/>
          <w:sz w:val="32"/>
          <w:szCs w:val="32"/>
        </w:rPr>
        <w:t>费用</w:t>
      </w:r>
      <w:r>
        <w:rPr>
          <w:rFonts w:ascii="仿宋_GB2312" w:hAnsi="宋体" w:eastAsia="仿宋_GB2312" w:cs="Tahoma"/>
          <w:kern w:val="0"/>
          <w:sz w:val="32"/>
          <w:szCs w:val="32"/>
        </w:rPr>
        <w:t>，</w:t>
      </w:r>
      <w:r>
        <w:rPr>
          <w:rFonts w:hint="eastAsia" w:ascii="仿宋_GB2312" w:hAnsi="宋体" w:eastAsia="仿宋_GB2312" w:cs="Tahoma"/>
          <w:kern w:val="0"/>
          <w:sz w:val="32"/>
          <w:szCs w:val="32"/>
          <w:lang w:val="en-US" w:eastAsia="zh-CN"/>
        </w:rPr>
        <w:t>缴费标准</w:t>
      </w:r>
      <w:r>
        <w:rPr>
          <w:rFonts w:ascii="仿宋_GB2312" w:hAnsi="宋体" w:eastAsia="仿宋_GB2312" w:cs="Tahoma"/>
          <w:kern w:val="0"/>
          <w:sz w:val="32"/>
          <w:szCs w:val="32"/>
        </w:rPr>
        <w:t>根据《</w:t>
      </w:r>
      <w:r>
        <w:rPr>
          <w:rFonts w:hint="eastAsia" w:ascii="仿宋_GB2312" w:hAnsi="宋体" w:eastAsia="仿宋_GB2312" w:cs="Tahoma"/>
          <w:kern w:val="0"/>
          <w:sz w:val="32"/>
          <w:szCs w:val="32"/>
        </w:rPr>
        <w:t>关于明确高校组织的招生考试收费标准的通知</w:t>
      </w:r>
      <w:r>
        <w:rPr>
          <w:rFonts w:ascii="仿宋_GB2312" w:hAnsi="宋体" w:eastAsia="仿宋_GB2312" w:cs="Tahoma"/>
          <w:kern w:val="0"/>
          <w:sz w:val="32"/>
          <w:szCs w:val="32"/>
        </w:rPr>
        <w:t>》（</w:t>
      </w:r>
      <w:r>
        <w:rPr>
          <w:rFonts w:hint="eastAsia" w:ascii="仿宋_GB2312" w:hAnsi="宋体" w:eastAsia="仿宋_GB2312" w:cs="Tahoma"/>
          <w:kern w:val="0"/>
          <w:sz w:val="32"/>
          <w:szCs w:val="32"/>
        </w:rPr>
        <w:t>鲁发改成本〔2021〕1128号</w:t>
      </w:r>
      <w:r>
        <w:rPr>
          <w:rFonts w:ascii="仿宋_GB2312" w:hAnsi="宋体" w:eastAsia="仿宋_GB2312" w:cs="Tahoma"/>
          <w:kern w:val="0"/>
          <w:sz w:val="32"/>
          <w:szCs w:val="32"/>
        </w:rPr>
        <w:t>）文件</w:t>
      </w:r>
      <w:r>
        <w:rPr>
          <w:rFonts w:hint="eastAsia" w:ascii="仿宋_GB2312" w:hAnsi="宋体" w:eastAsia="仿宋_GB2312" w:cs="Tahoma"/>
          <w:kern w:val="0"/>
          <w:sz w:val="32"/>
          <w:szCs w:val="32"/>
          <w:lang w:val="en-US" w:eastAsia="zh-CN"/>
        </w:rPr>
        <w:t>规定执行</w:t>
      </w:r>
      <w:r>
        <w:rPr>
          <w:rFonts w:ascii="仿宋_GB2312" w:hAnsi="宋体" w:eastAsia="仿宋_GB2312" w:cs="Tahoma"/>
          <w:kern w:val="0"/>
          <w:sz w:val="32"/>
          <w:szCs w:val="32"/>
        </w:rPr>
        <w:t>。</w:t>
      </w:r>
    </w:p>
    <w:p>
      <w:pPr>
        <w:widowControl/>
        <w:shd w:val="clear" w:color="auto" w:fill="FFFFFF"/>
        <w:snapToGrid w:val="0"/>
        <w:spacing w:line="360" w:lineRule="auto"/>
        <w:ind w:firstLine="640" w:firstLineChars="200"/>
        <w:jc w:val="left"/>
        <w:rPr>
          <w:rFonts w:ascii="仿宋_GB2312" w:hAnsi="宋体" w:eastAsia="仿宋_GB2312" w:cs="Tahoma"/>
          <w:kern w:val="0"/>
          <w:sz w:val="32"/>
          <w:szCs w:val="32"/>
        </w:rPr>
      </w:pPr>
      <w:r>
        <w:rPr>
          <w:rFonts w:hint="eastAsia" w:ascii="仿宋_GB2312" w:hAnsi="宋体" w:eastAsia="仿宋_GB2312" w:cs="Tahoma"/>
          <w:kern w:val="0"/>
          <w:sz w:val="32"/>
          <w:szCs w:val="32"/>
        </w:rPr>
        <w:t>4.缴费成功，可自行下载电子发票。</w:t>
      </w:r>
    </w:p>
    <w:p>
      <w:pPr>
        <w:widowControl/>
        <w:shd w:val="clear" w:color="auto" w:fill="FFFFFF"/>
        <w:snapToGrid w:val="0"/>
        <w:spacing w:line="360" w:lineRule="auto"/>
        <w:ind w:firstLine="640" w:firstLineChars="200"/>
        <w:jc w:val="left"/>
        <w:rPr>
          <w:rFonts w:ascii="仿宋_GB2312" w:hAnsi="宋体" w:eastAsia="仿宋_GB2312" w:cs="Tahoma"/>
          <w:kern w:val="0"/>
          <w:sz w:val="32"/>
          <w:szCs w:val="32"/>
        </w:rPr>
      </w:pPr>
      <w:r>
        <w:rPr>
          <w:rFonts w:hint="eastAsia" w:ascii="仿宋_GB2312" w:hAnsi="宋体" w:eastAsia="仿宋_GB2312" w:cs="Tahoma"/>
          <w:kern w:val="0"/>
          <w:sz w:val="32"/>
          <w:szCs w:val="32"/>
        </w:rPr>
        <w:t>5.</w:t>
      </w:r>
      <w:r>
        <w:rPr>
          <w:rFonts w:ascii="仿宋_GB2312" w:hAnsi="宋体" w:eastAsia="仿宋_GB2312" w:cs="Tahoma"/>
          <w:kern w:val="0"/>
          <w:sz w:val="32"/>
          <w:szCs w:val="32"/>
        </w:rPr>
        <w:t>网上缴费流程以学校招生信息网</w:t>
      </w:r>
      <w:r>
        <w:rPr>
          <w:rFonts w:hint="eastAsia" w:ascii="仿宋_GB2312" w:hAnsi="宋体" w:eastAsia="仿宋_GB2312" w:cs="Tahoma"/>
          <w:kern w:val="0"/>
          <w:sz w:val="32"/>
          <w:szCs w:val="32"/>
        </w:rPr>
        <w:t>（网址：</w:t>
      </w:r>
      <w:r>
        <w:rPr>
          <w:rFonts w:ascii="仿宋_GB2312" w:hAnsi="宋体" w:eastAsia="仿宋_GB2312" w:cs="Tahoma"/>
          <w:kern w:val="0"/>
          <w:sz w:val="32"/>
          <w:szCs w:val="32"/>
        </w:rPr>
        <w:t>https://www.sdp.edu.cn/zs/ddzshzhpjzs.htm</w:t>
      </w:r>
      <w:r>
        <w:rPr>
          <w:rFonts w:hint="eastAsia" w:ascii="仿宋_GB2312" w:hAnsi="宋体" w:eastAsia="仿宋_GB2312" w:cs="Tahoma"/>
          <w:kern w:val="0"/>
          <w:sz w:val="32"/>
          <w:szCs w:val="32"/>
        </w:rPr>
        <w:t>）</w:t>
      </w:r>
      <w:r>
        <w:rPr>
          <w:rFonts w:ascii="仿宋_GB2312" w:hAnsi="宋体" w:eastAsia="仿宋_GB2312" w:cs="Tahoma"/>
          <w:kern w:val="0"/>
          <w:sz w:val="32"/>
          <w:szCs w:val="32"/>
        </w:rPr>
        <w:t>公告通知为准，</w:t>
      </w:r>
      <w:r>
        <w:rPr>
          <w:rFonts w:hint="eastAsia" w:ascii="仿宋_GB2312" w:hAnsi="宋体" w:eastAsia="仿宋_GB2312" w:cs="Tahoma"/>
          <w:kern w:val="0"/>
          <w:sz w:val="32"/>
          <w:szCs w:val="32"/>
        </w:rPr>
        <w:t>学校</w:t>
      </w:r>
      <w:r>
        <w:rPr>
          <w:rFonts w:ascii="仿宋_GB2312" w:hAnsi="宋体" w:eastAsia="仿宋_GB2312" w:cs="Tahoma"/>
          <w:kern w:val="0"/>
          <w:sz w:val="32"/>
          <w:szCs w:val="32"/>
        </w:rPr>
        <w:t>将于202</w:t>
      </w:r>
      <w:r>
        <w:rPr>
          <w:rFonts w:hint="eastAsia" w:ascii="仿宋_GB2312" w:hAnsi="宋体" w:eastAsia="仿宋_GB2312" w:cs="Tahoma"/>
          <w:kern w:val="0"/>
          <w:sz w:val="32"/>
          <w:szCs w:val="32"/>
        </w:rPr>
        <w:t>2年12月29日</w:t>
      </w:r>
      <w:r>
        <w:rPr>
          <w:rFonts w:ascii="仿宋_GB2312" w:hAnsi="宋体" w:eastAsia="仿宋_GB2312" w:cs="Tahoma"/>
          <w:kern w:val="0"/>
          <w:sz w:val="32"/>
          <w:szCs w:val="32"/>
        </w:rPr>
        <w:t>前公布。</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（三）信息确认及察看考场</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1.考生网上报名并缴费成功后，到我校现场办理信息确认手续，交验有关证件、证明原件及复印件，确认本人报名信息及察看考场。</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2.现场确认时间：</w:t>
      </w:r>
      <w:r>
        <w:rPr>
          <w:rFonts w:hint="eastAsia" w:ascii="仿宋_GB2312" w:eastAsia="仿宋_GB2312" w:cs="Times New Roman"/>
          <w:sz w:val="32"/>
          <w:szCs w:val="32"/>
        </w:rPr>
        <w:t>2023年</w:t>
      </w:r>
      <w:r>
        <w:rPr>
          <w:rFonts w:hint="eastAsia" w:ascii="仿宋_GB2312" w:hAnsi="宋体" w:eastAsia="仿宋_GB2312" w:cs="Tahoma"/>
          <w:kern w:val="0"/>
          <w:sz w:val="32"/>
          <w:szCs w:val="32"/>
        </w:rPr>
        <w:t>2月26日9:00-15:00</w:t>
      </w:r>
    </w:p>
    <w:p>
      <w:pPr>
        <w:widowControl/>
        <w:shd w:val="clear" w:color="auto" w:fill="FFFFFF"/>
        <w:snapToGrid w:val="0"/>
        <w:spacing w:line="360" w:lineRule="auto"/>
        <w:ind w:firstLine="640" w:firstLineChars="200"/>
        <w:jc w:val="left"/>
        <w:rPr>
          <w:rFonts w:ascii="仿宋_GB2312" w:hAnsi="宋体" w:eastAsia="仿宋_GB2312" w:cs="Tahoma"/>
          <w:kern w:val="0"/>
          <w:sz w:val="32"/>
          <w:szCs w:val="32"/>
        </w:rPr>
      </w:pPr>
      <w:r>
        <w:rPr>
          <w:rFonts w:hint="eastAsia" w:ascii="仿宋_GB2312" w:hAnsi="宋体" w:eastAsia="仿宋_GB2312" w:cs="Tahoma"/>
          <w:kern w:val="0"/>
          <w:sz w:val="32"/>
          <w:szCs w:val="32"/>
        </w:rPr>
        <w:t>现场确认地点：济南市经十东路23000号，山东职业学院。</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3.现场确认时需交验以下书面材料（只提交复印件，原件备查，复印件以A4纸格式），证明材料必须真实有效。</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（1）考生本人身份证原件（有效期内临时身份证）或当地公安机关出具的带照片身份证明盖章原件，并交复印件一份（正反面复印到同一页）。</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（2）获奖情况或者其他特长的证明资料及复印件一份。</w:t>
      </w:r>
    </w:p>
    <w:p>
      <w:pPr>
        <w:widowControl/>
        <w:shd w:val="clear" w:color="auto" w:fill="FFFFFF"/>
        <w:snapToGrid w:val="0"/>
        <w:spacing w:line="360" w:lineRule="auto"/>
        <w:ind w:firstLine="640" w:firstLineChars="200"/>
        <w:jc w:val="left"/>
        <w:rPr>
          <w:rFonts w:ascii="仿宋_GB2312" w:hAnsi="宋体" w:eastAsia="仿宋_GB2312" w:cs="Tahoma"/>
          <w:kern w:val="0"/>
          <w:sz w:val="32"/>
          <w:szCs w:val="32"/>
        </w:rPr>
      </w:pPr>
      <w:r>
        <w:rPr>
          <w:rFonts w:hint="eastAsia" w:ascii="仿宋_GB2312" w:hAnsi="宋体" w:eastAsia="仿宋_GB2312" w:cs="Tahoma"/>
          <w:kern w:val="0"/>
          <w:sz w:val="32"/>
          <w:szCs w:val="32"/>
        </w:rPr>
        <w:t>4.参加单独招生的考生无需提交体检报告。</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hAnsi="宋体" w:eastAsia="仿宋_GB2312" w:cs="Tahoma"/>
          <w:kern w:val="0"/>
          <w:sz w:val="32"/>
          <w:szCs w:val="32"/>
        </w:rPr>
        <w:t>5.参加综合评价招生的考生，需在现场确认时提交县级及以上医院体检报告原件和《山东职业学院2023年综合评价招生考生信息核查表》（表格详见附件1），体检报告中需要加盖体检医院公章，不提供体检报告和《山东职业学院2023年综合评价招生考生信息核查表》的考生报名后不予录取。</w:t>
      </w:r>
    </w:p>
    <w:p>
      <w:pPr>
        <w:widowControl/>
        <w:shd w:val="clear" w:color="auto" w:fill="FFFFFF"/>
        <w:snapToGrid w:val="0"/>
        <w:spacing w:line="360" w:lineRule="auto"/>
        <w:ind w:firstLine="645"/>
        <w:jc w:val="left"/>
        <w:rPr>
          <w:rFonts w:ascii="楷体_GB2312" w:hAnsi="Tahoma" w:eastAsia="楷体_GB2312" w:cs="Tahoma"/>
          <w:b/>
          <w:kern w:val="0"/>
          <w:sz w:val="32"/>
          <w:szCs w:val="32"/>
        </w:rPr>
      </w:pPr>
      <w:r>
        <w:rPr>
          <w:rFonts w:hint="eastAsia" w:ascii="楷体_GB2312" w:hAnsi="宋体" w:eastAsia="楷体_GB2312" w:cs="Tahoma"/>
          <w:b/>
          <w:kern w:val="0"/>
          <w:sz w:val="32"/>
          <w:szCs w:val="32"/>
        </w:rPr>
        <w:t>注：</w:t>
      </w:r>
      <w:r>
        <w:rPr>
          <w:rFonts w:hint="eastAsia" w:ascii="楷体_GB2312" w:eastAsia="楷体_GB2312" w:cs="Times New Roman"/>
          <w:b/>
          <w:sz w:val="32"/>
          <w:szCs w:val="32"/>
        </w:rPr>
        <w:t>未在规定时间缴纳报名考试费的考生视为自行放弃报名及考试资格。缴费成功后，因考生本人原因未参加考试的，</w:t>
      </w:r>
      <w:r>
        <w:rPr>
          <w:rFonts w:hint="eastAsia" w:ascii="楷体_GB2312" w:hAnsi="宋体" w:eastAsia="楷体_GB2312" w:cs="Tahoma"/>
          <w:b/>
          <w:kern w:val="0"/>
          <w:sz w:val="32"/>
          <w:szCs w:val="32"/>
        </w:rPr>
        <w:t>考生所交材料和报名考试费</w:t>
      </w:r>
      <w:r>
        <w:rPr>
          <w:rFonts w:hint="eastAsia" w:ascii="楷体_GB2312" w:eastAsia="楷体_GB2312" w:cs="Times New Roman"/>
          <w:b/>
          <w:sz w:val="32"/>
          <w:szCs w:val="32"/>
        </w:rPr>
        <w:t>不予退还</w:t>
      </w:r>
      <w:r>
        <w:rPr>
          <w:rFonts w:hint="eastAsia" w:ascii="楷体_GB2312" w:hAnsi="宋体" w:eastAsia="楷体_GB2312" w:cs="Tahoma"/>
          <w:b/>
          <w:kern w:val="0"/>
          <w:sz w:val="32"/>
          <w:szCs w:val="32"/>
        </w:rPr>
        <w:t>。</w:t>
      </w:r>
    </w:p>
    <w:p>
      <w:pPr>
        <w:widowControl/>
        <w:shd w:val="clear" w:color="auto" w:fill="FFFFFF"/>
        <w:snapToGrid w:val="0"/>
        <w:spacing w:line="360" w:lineRule="auto"/>
        <w:ind w:firstLine="645"/>
        <w:jc w:val="left"/>
        <w:rPr>
          <w:rFonts w:ascii="仿宋_GB2312" w:eastAsia="仿宋_GB2312" w:cs="Times New Roman"/>
          <w:sz w:val="32"/>
          <w:szCs w:val="32"/>
        </w:rPr>
      </w:pPr>
      <w:r>
        <w:rPr>
          <w:rFonts w:hint="eastAsia" w:ascii="仿宋_GB2312" w:eastAsia="仿宋_GB2312" w:cs="Times New Roman"/>
          <w:sz w:val="32"/>
          <w:szCs w:val="32"/>
        </w:rPr>
        <w:t>第十四条</w:t>
      </w:r>
      <w:r>
        <w:rPr>
          <w:rFonts w:hint="eastAsia" w:ascii="仿宋_GB2312" w:hAnsi="宋体" w:eastAsia="仿宋_GB2312" w:cs="Tahoma"/>
          <w:kern w:val="0"/>
          <w:sz w:val="32"/>
          <w:szCs w:val="32"/>
        </w:rPr>
        <w:t xml:space="preserve">  </w:t>
      </w:r>
      <w:r>
        <w:rPr>
          <w:rFonts w:hint="eastAsia" w:ascii="仿宋_GB2312" w:eastAsia="仿宋_GB2312" w:cs="Times New Roman"/>
          <w:sz w:val="32"/>
          <w:szCs w:val="32"/>
        </w:rPr>
        <w:t>招生考试</w:t>
      </w:r>
    </w:p>
    <w:p>
      <w:pPr>
        <w:widowControl/>
        <w:shd w:val="clear" w:color="auto" w:fill="FFFFFF"/>
        <w:snapToGrid w:val="0"/>
        <w:spacing w:line="360" w:lineRule="auto"/>
        <w:ind w:firstLine="645"/>
        <w:jc w:val="left"/>
        <w:rPr>
          <w:rFonts w:ascii="仿宋_GB2312" w:eastAsia="仿宋_GB2312" w:cs="Times New Roman"/>
          <w:sz w:val="32"/>
          <w:szCs w:val="32"/>
        </w:rPr>
      </w:pPr>
      <w:r>
        <w:rPr>
          <w:rFonts w:hint="eastAsia" w:ascii="仿宋_GB2312" w:eastAsia="仿宋_GB2312" w:cs="Times New Roman"/>
          <w:sz w:val="32"/>
          <w:szCs w:val="32"/>
        </w:rPr>
        <w:t>（一）考试形式</w:t>
      </w:r>
      <w:r>
        <w:rPr>
          <w:rFonts w:hint="eastAsia" w:ascii="仿宋_GB2312" w:hAnsi="宋体" w:eastAsia="仿宋_GB2312" w:cs="Tahoma"/>
          <w:kern w:val="0"/>
          <w:sz w:val="32"/>
          <w:szCs w:val="32"/>
        </w:rPr>
        <w:t>及内容</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eastAsia="仿宋_GB2312"/>
          <w:sz w:val="32"/>
          <w:szCs w:val="32"/>
        </w:rPr>
        <w:t>1.单独招生：采取“文化素质+专业技能”的考试方式。总分为430分，专业技能测试成绩230分，文化素质考试成绩200分，均以原始成绩计入总分。</w:t>
      </w:r>
      <w:r>
        <w:rPr>
          <w:rFonts w:ascii="仿宋_GB2312" w:eastAsia="仿宋_GB2312"/>
          <w:sz w:val="32"/>
          <w:szCs w:val="32"/>
        </w:rPr>
        <w:t>考生必须参加专业技能测试和文化素质考试两个环节，缺少一项，不予录取。</w:t>
      </w:r>
      <w:r>
        <w:rPr>
          <w:rFonts w:hint="eastAsia" w:ascii="仿宋_GB2312" w:eastAsia="仿宋_GB2312" w:cs="仿宋_GB2312"/>
          <w:kern w:val="0"/>
          <w:sz w:val="32"/>
          <w:szCs w:val="32"/>
        </w:rPr>
        <w:t>专业技能测试由山东省教育招生考试院</w:t>
      </w:r>
      <w:r>
        <w:rPr>
          <w:rFonts w:hint="eastAsia" w:ascii="仿宋_GB2312" w:eastAsia="仿宋_GB2312"/>
          <w:sz w:val="32"/>
          <w:szCs w:val="32"/>
        </w:rPr>
        <w:t>统一</w:t>
      </w:r>
      <w:r>
        <w:rPr>
          <w:rFonts w:hint="eastAsia" w:ascii="仿宋_GB2312" w:eastAsia="仿宋_GB2312" w:cs="仿宋_GB2312"/>
          <w:kern w:val="0"/>
          <w:sz w:val="32"/>
          <w:szCs w:val="32"/>
        </w:rPr>
        <w:t>组织。</w:t>
      </w:r>
      <w:r>
        <w:rPr>
          <w:rFonts w:hint="eastAsia" w:ascii="仿宋_GB2312" w:eastAsia="仿宋_GB2312"/>
          <w:sz w:val="32"/>
          <w:szCs w:val="32"/>
        </w:rPr>
        <w:t>文化素质考试由我校组织实施，包括笔试和面试环节，其中笔试1</w:t>
      </w:r>
      <w:r>
        <w:rPr>
          <w:rFonts w:ascii="仿宋_GB2312" w:eastAsia="仿宋_GB2312"/>
          <w:sz w:val="32"/>
          <w:szCs w:val="32"/>
        </w:rPr>
        <w:t>00</w:t>
      </w:r>
      <w:r>
        <w:rPr>
          <w:rFonts w:hint="eastAsia" w:ascii="仿宋_GB2312" w:eastAsia="仿宋_GB2312"/>
          <w:sz w:val="32"/>
          <w:szCs w:val="32"/>
        </w:rPr>
        <w:t>分，</w:t>
      </w:r>
      <w:r>
        <w:rPr>
          <w:rFonts w:hint="eastAsia" w:ascii="仿宋_GB2312" w:hAnsi="宋体" w:eastAsia="仿宋_GB2312" w:cs="Tahoma"/>
          <w:kern w:val="0"/>
          <w:sz w:val="32"/>
          <w:szCs w:val="32"/>
        </w:rPr>
        <w:t>面试</w:t>
      </w:r>
      <w:r>
        <w:rPr>
          <w:rFonts w:ascii="仿宋_GB2312" w:hAnsi="宋体" w:eastAsia="仿宋_GB2312" w:cs="Tahoma"/>
          <w:kern w:val="0"/>
          <w:sz w:val="32"/>
          <w:szCs w:val="32"/>
        </w:rPr>
        <w:t>100</w:t>
      </w:r>
      <w:r>
        <w:rPr>
          <w:rFonts w:hint="eastAsia" w:ascii="仿宋_GB2312" w:hAnsi="宋体" w:eastAsia="仿宋_GB2312" w:cs="Tahoma"/>
          <w:kern w:val="0"/>
          <w:sz w:val="32"/>
          <w:szCs w:val="32"/>
        </w:rPr>
        <w:t>分。笔试考试依据国家相关课程标准和考试大纲要求命题，考试科目为语文和数学，各占</w:t>
      </w:r>
      <w:r>
        <w:rPr>
          <w:rFonts w:ascii="仿宋_GB2312" w:hAnsi="宋体" w:eastAsia="仿宋_GB2312" w:cs="Tahoma"/>
          <w:kern w:val="0"/>
          <w:sz w:val="32"/>
          <w:szCs w:val="32"/>
        </w:rPr>
        <w:t>5</w:t>
      </w:r>
      <w:r>
        <w:rPr>
          <w:rFonts w:hint="eastAsia" w:ascii="仿宋_GB2312" w:hAnsi="宋体" w:eastAsia="仿宋_GB2312" w:cs="Tahoma"/>
          <w:kern w:val="0"/>
          <w:sz w:val="32"/>
          <w:szCs w:val="32"/>
        </w:rPr>
        <w:t>0分。面试由学校依据考生类别及报考专业制定考核内容及相关规则。</w:t>
      </w:r>
    </w:p>
    <w:p>
      <w:pPr>
        <w:widowControl/>
        <w:shd w:val="clear" w:color="auto" w:fill="FFFFFF"/>
        <w:snapToGrid w:val="0"/>
        <w:spacing w:line="360" w:lineRule="auto"/>
        <w:ind w:firstLine="645"/>
        <w:jc w:val="left"/>
        <w:rPr>
          <w:rFonts w:ascii="仿宋_GB2312" w:eastAsia="仿宋_GB2312"/>
          <w:sz w:val="32"/>
          <w:szCs w:val="32"/>
        </w:rPr>
      </w:pPr>
      <w:r>
        <w:rPr>
          <w:rFonts w:hint="eastAsia" w:ascii="仿宋_GB2312" w:hAnsi="宋体" w:eastAsia="仿宋_GB2312" w:cs="Tahoma"/>
          <w:kern w:val="0"/>
          <w:sz w:val="32"/>
          <w:szCs w:val="32"/>
        </w:rPr>
        <w:t>2.综合评价招生：</w:t>
      </w:r>
      <w:r>
        <w:rPr>
          <w:rFonts w:hint="eastAsia" w:ascii="仿宋_GB2312" w:eastAsia="仿宋_GB2312"/>
          <w:sz w:val="32"/>
          <w:szCs w:val="32"/>
        </w:rPr>
        <w:t>采取“综合素质评价+面试”的方式。总分为430分，</w:t>
      </w:r>
      <w:r>
        <w:rPr>
          <w:rFonts w:hint="eastAsia" w:ascii="仿宋_GB2312" w:eastAsia="仿宋_GB2312" w:cs="Times New Roman"/>
          <w:sz w:val="32"/>
          <w:szCs w:val="32"/>
        </w:rPr>
        <w:t>综合素质评价成绩</w:t>
      </w:r>
      <w:r>
        <w:rPr>
          <w:rFonts w:ascii="仿宋_GB2312" w:eastAsia="仿宋_GB2312" w:cs="Times New Roman"/>
          <w:sz w:val="32"/>
          <w:szCs w:val="32"/>
        </w:rPr>
        <w:t>2</w:t>
      </w:r>
      <w:r>
        <w:rPr>
          <w:rFonts w:hint="eastAsia" w:ascii="仿宋_GB2312" w:eastAsia="仿宋_GB2312" w:cs="Times New Roman"/>
          <w:sz w:val="32"/>
          <w:szCs w:val="32"/>
        </w:rPr>
        <w:t>0</w:t>
      </w:r>
      <w:r>
        <w:rPr>
          <w:rFonts w:ascii="仿宋_GB2312" w:eastAsia="仿宋_GB2312" w:cs="Times New Roman"/>
          <w:sz w:val="32"/>
          <w:szCs w:val="32"/>
        </w:rPr>
        <w:t>0</w:t>
      </w:r>
      <w:r>
        <w:rPr>
          <w:rFonts w:hint="eastAsia" w:ascii="仿宋_GB2312" w:eastAsia="仿宋_GB2312" w:cs="Times New Roman"/>
          <w:sz w:val="32"/>
          <w:szCs w:val="32"/>
        </w:rPr>
        <w:t>分，面试成绩</w:t>
      </w:r>
      <w:r>
        <w:rPr>
          <w:rFonts w:ascii="仿宋_GB2312" w:eastAsia="仿宋_GB2312" w:cs="Times New Roman"/>
          <w:sz w:val="32"/>
          <w:szCs w:val="32"/>
        </w:rPr>
        <w:t>2</w:t>
      </w:r>
      <w:r>
        <w:rPr>
          <w:rFonts w:hint="eastAsia" w:ascii="仿宋_GB2312" w:eastAsia="仿宋_GB2312" w:cs="Times New Roman"/>
          <w:sz w:val="32"/>
          <w:szCs w:val="32"/>
        </w:rPr>
        <w:t>3</w:t>
      </w:r>
      <w:r>
        <w:rPr>
          <w:rFonts w:ascii="仿宋_GB2312" w:eastAsia="仿宋_GB2312" w:cs="Times New Roman"/>
          <w:sz w:val="32"/>
          <w:szCs w:val="32"/>
        </w:rPr>
        <w:t>0</w:t>
      </w:r>
      <w:r>
        <w:rPr>
          <w:rFonts w:hint="eastAsia" w:ascii="仿宋_GB2312" w:eastAsia="仿宋_GB2312" w:cs="Times New Roman"/>
          <w:sz w:val="32"/>
          <w:szCs w:val="32"/>
        </w:rPr>
        <w:t>分，均以原始成绩计入总分。</w:t>
      </w:r>
      <w:r>
        <w:rPr>
          <w:rFonts w:ascii="仿宋_GB2312" w:eastAsia="仿宋_GB2312"/>
          <w:sz w:val="32"/>
          <w:szCs w:val="32"/>
        </w:rPr>
        <w:t>考生必须参加</w:t>
      </w:r>
      <w:r>
        <w:rPr>
          <w:rFonts w:hint="eastAsia" w:ascii="仿宋_GB2312" w:eastAsia="仿宋_GB2312" w:cs="Times New Roman"/>
          <w:sz w:val="32"/>
          <w:szCs w:val="32"/>
        </w:rPr>
        <w:t>综合素质评价赋分</w:t>
      </w:r>
      <w:r>
        <w:rPr>
          <w:rFonts w:ascii="仿宋_GB2312" w:eastAsia="仿宋_GB2312"/>
          <w:sz w:val="32"/>
          <w:szCs w:val="32"/>
        </w:rPr>
        <w:t>和</w:t>
      </w:r>
      <w:r>
        <w:rPr>
          <w:rFonts w:hint="eastAsia" w:ascii="仿宋_GB2312" w:eastAsia="仿宋_GB2312"/>
          <w:sz w:val="32"/>
          <w:szCs w:val="32"/>
        </w:rPr>
        <w:t>面试</w:t>
      </w:r>
      <w:r>
        <w:rPr>
          <w:rFonts w:ascii="仿宋_GB2312" w:eastAsia="仿宋_GB2312"/>
          <w:sz w:val="32"/>
          <w:szCs w:val="32"/>
        </w:rPr>
        <w:t>两个环节，缺少一项，不予录取。</w:t>
      </w:r>
      <w:r>
        <w:rPr>
          <w:rFonts w:hint="eastAsia" w:ascii="仿宋_GB2312" w:eastAsia="仿宋_GB2312" w:cs="Times New Roman"/>
          <w:sz w:val="32"/>
          <w:szCs w:val="32"/>
        </w:rPr>
        <w:t>综合素质评价根据山东省教育招生考试院提供的</w:t>
      </w:r>
      <w:r>
        <w:rPr>
          <w:rFonts w:hint="eastAsia" w:ascii="仿宋_GB2312" w:eastAsia="仿宋_GB2312"/>
          <w:sz w:val="32"/>
          <w:szCs w:val="32"/>
        </w:rPr>
        <w:t>考生高中综合素质评价信息（含学业水平合格考试成绩）</w:t>
      </w:r>
      <w:r>
        <w:rPr>
          <w:rFonts w:hint="eastAsia" w:ascii="仿宋_GB2312" w:eastAsia="仿宋_GB2312" w:cs="Times New Roman"/>
          <w:sz w:val="32"/>
          <w:szCs w:val="32"/>
        </w:rPr>
        <w:t>赋分。</w:t>
      </w:r>
      <w:r>
        <w:rPr>
          <w:rFonts w:hint="eastAsia" w:ascii="仿宋_GB2312" w:hAnsi="宋体" w:eastAsia="仿宋_GB2312" w:cs="Tahoma"/>
          <w:kern w:val="0"/>
          <w:sz w:val="32"/>
          <w:szCs w:val="32"/>
        </w:rPr>
        <w:t>面试由学校依据考生报考专业制定考核内容及相关规则，</w:t>
      </w:r>
      <w:r>
        <w:rPr>
          <w:rFonts w:ascii="仿宋_GB2312" w:hAnsi="宋体" w:eastAsia="仿宋_GB2312" w:cs="Tahoma"/>
          <w:kern w:val="0"/>
          <w:sz w:val="32"/>
          <w:szCs w:val="32"/>
        </w:rPr>
        <w:t>主要考察形体五官、风度举止、动作反应、</w:t>
      </w:r>
      <w:r>
        <w:rPr>
          <w:rFonts w:hint="eastAsia" w:ascii="仿宋_GB2312" w:eastAsia="仿宋_GB2312" w:cs="Times New Roman"/>
          <w:sz w:val="32"/>
          <w:szCs w:val="32"/>
        </w:rPr>
        <w:t>语言表达</w:t>
      </w:r>
      <w:r>
        <w:rPr>
          <w:rFonts w:ascii="仿宋_GB2312" w:hAnsi="宋体" w:eastAsia="仿宋_GB2312" w:cs="Tahoma"/>
          <w:kern w:val="0"/>
          <w:sz w:val="32"/>
          <w:szCs w:val="32"/>
        </w:rPr>
        <w:t>、才艺展示五部分</w:t>
      </w:r>
      <w:r>
        <w:rPr>
          <w:rFonts w:hint="eastAsia" w:ascii="仿宋_GB2312" w:eastAsia="仿宋_GB2312" w:cs="Times New Roman"/>
          <w:sz w:val="32"/>
          <w:szCs w:val="32"/>
        </w:rPr>
        <w:t>。</w:t>
      </w:r>
    </w:p>
    <w:p>
      <w:pPr>
        <w:widowControl/>
        <w:shd w:val="clear" w:color="auto" w:fill="FFFFFF"/>
        <w:snapToGrid w:val="0"/>
        <w:spacing w:line="360" w:lineRule="auto"/>
        <w:ind w:firstLine="480"/>
        <w:jc w:val="left"/>
        <w:rPr>
          <w:rFonts w:ascii="仿宋_GB2312" w:hAnsi="Tahoma" w:eastAsia="仿宋_GB2312" w:cs="Tahoma"/>
          <w:kern w:val="0"/>
          <w:sz w:val="32"/>
          <w:szCs w:val="32"/>
        </w:rPr>
      </w:pPr>
      <w:r>
        <w:rPr>
          <w:rFonts w:hint="eastAsia" w:ascii="仿宋_GB2312" w:hAnsi="宋体" w:eastAsia="仿宋_GB2312" w:cs="Tahoma"/>
          <w:kern w:val="0"/>
          <w:sz w:val="32"/>
          <w:szCs w:val="32"/>
        </w:rPr>
        <w:t>（二）考试安排</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hAnsi="宋体" w:eastAsia="仿宋_GB2312" w:cs="Tahoma"/>
          <w:kern w:val="0"/>
          <w:sz w:val="32"/>
          <w:szCs w:val="32"/>
        </w:rPr>
        <w:t>按照疫情防控要求，学校根据实际情况组织考试，具体要求以学校招生信息网</w:t>
      </w:r>
      <w:r>
        <w:rPr>
          <w:rFonts w:hint="eastAsia" w:ascii="仿宋_GB2312" w:eastAsia="仿宋_GB2312" w:cs="Times New Roman"/>
          <w:sz w:val="32"/>
          <w:szCs w:val="32"/>
        </w:rPr>
        <w:t>（网址：</w:t>
      </w:r>
      <w:r>
        <w:rPr>
          <w:rFonts w:ascii="仿宋_GB2312" w:hAnsi="宋体" w:eastAsia="仿宋_GB2312" w:cs="Tahoma"/>
          <w:kern w:val="0"/>
          <w:sz w:val="32"/>
          <w:szCs w:val="32"/>
        </w:rPr>
        <w:t>https://www.sdp.edu.cn/zs/ddzshzhpjzs.htm</w:t>
      </w:r>
      <w:r>
        <w:rPr>
          <w:rFonts w:hint="eastAsia" w:ascii="仿宋_GB2312" w:eastAsia="仿宋_GB2312" w:cs="Times New Roman"/>
          <w:sz w:val="32"/>
          <w:szCs w:val="32"/>
        </w:rPr>
        <w:t>）</w:t>
      </w:r>
      <w:r>
        <w:rPr>
          <w:rFonts w:hint="eastAsia" w:ascii="仿宋_GB2312" w:hAnsi="宋体" w:eastAsia="仿宋_GB2312" w:cs="Tahoma"/>
          <w:kern w:val="0"/>
          <w:sz w:val="32"/>
          <w:szCs w:val="32"/>
        </w:rPr>
        <w:t>公告通知为准，学校将于</w:t>
      </w:r>
      <w:r>
        <w:rPr>
          <w:rFonts w:ascii="仿宋_GB2312" w:eastAsia="仿宋_GB2312" w:cs="仿宋_GB2312"/>
          <w:kern w:val="0"/>
          <w:sz w:val="32"/>
          <w:szCs w:val="32"/>
        </w:rPr>
        <w:t>202</w:t>
      </w:r>
      <w:r>
        <w:rPr>
          <w:rFonts w:hint="eastAsia" w:ascii="仿宋_GB2312" w:eastAsia="仿宋_GB2312" w:cs="仿宋_GB2312"/>
          <w:kern w:val="0"/>
          <w:sz w:val="32"/>
          <w:szCs w:val="32"/>
        </w:rPr>
        <w:t>2年1</w:t>
      </w:r>
      <w:r>
        <w:rPr>
          <w:rFonts w:hint="eastAsia" w:ascii="仿宋_GB2312" w:hAnsi="宋体" w:eastAsia="仿宋_GB2312" w:cs="Tahoma"/>
          <w:kern w:val="0"/>
          <w:sz w:val="32"/>
          <w:szCs w:val="32"/>
        </w:rPr>
        <w:t>2月29日前公布。</w:t>
      </w:r>
    </w:p>
    <w:p>
      <w:pPr>
        <w:widowControl/>
        <w:shd w:val="clear" w:color="auto" w:fill="FFFFFF"/>
        <w:snapToGrid w:val="0"/>
        <w:spacing w:line="360" w:lineRule="auto"/>
        <w:ind w:firstLine="405"/>
        <w:jc w:val="left"/>
        <w:rPr>
          <w:rFonts w:ascii="仿宋_GB2312" w:hAnsi="Tahoma" w:eastAsia="仿宋_GB2312" w:cs="Tahoma"/>
          <w:kern w:val="0"/>
          <w:sz w:val="32"/>
          <w:szCs w:val="32"/>
        </w:rPr>
      </w:pPr>
      <w:r>
        <w:rPr>
          <w:rFonts w:hint="eastAsia" w:ascii="仿宋_GB2312" w:hAnsi="宋体" w:eastAsia="仿宋_GB2312" w:cs="Tahoma"/>
          <w:kern w:val="0"/>
          <w:sz w:val="32"/>
          <w:szCs w:val="32"/>
        </w:rPr>
        <w:t>（三）免试考生说明</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申请免试考生于</w:t>
      </w:r>
      <w:r>
        <w:rPr>
          <w:rFonts w:ascii="仿宋_GB2312" w:eastAsia="仿宋_GB2312" w:cs="仿宋_GB2312"/>
          <w:kern w:val="0"/>
          <w:sz w:val="32"/>
          <w:szCs w:val="32"/>
        </w:rPr>
        <w:t xml:space="preserve">2023 </w:t>
      </w:r>
      <w:r>
        <w:rPr>
          <w:rFonts w:hint="eastAsia" w:ascii="仿宋_GB2312" w:eastAsia="仿宋_GB2312" w:cs="仿宋_GB2312"/>
          <w:kern w:val="0"/>
          <w:sz w:val="32"/>
          <w:szCs w:val="32"/>
        </w:rPr>
        <w:t>年</w:t>
      </w:r>
      <w:r>
        <w:rPr>
          <w:rFonts w:hint="eastAsia" w:ascii="仿宋_GB2312" w:hAnsi="宋体" w:eastAsia="仿宋_GB2312" w:cs="Tahoma"/>
          <w:kern w:val="0"/>
          <w:sz w:val="32"/>
          <w:szCs w:val="32"/>
        </w:rPr>
        <w:t>2月16日15:00前（以快递实际接收时间为依据）将免试申请表及相关材料使用快递方式邮寄至山东职业学院招生就业与校企合作处，进行免试资格审核，逾期不予受理。</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1.申请免试考生提交纸质相关材料具体要求。</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（1）</w:t>
      </w:r>
      <w:r>
        <w:rPr>
          <w:rFonts w:hint="eastAsia" w:ascii="仿宋_GB2312" w:eastAsia="仿宋_GB2312"/>
          <w:sz w:val="32"/>
          <w:szCs w:val="32"/>
        </w:rPr>
        <w:t>《山东省2023年高职（专科）单独招生免试申请表》原件一式两份（表格详见附件2）。</w:t>
      </w:r>
      <w:r>
        <w:rPr>
          <w:rFonts w:hint="eastAsia" w:ascii="仿宋_GB2312" w:hAnsi="宋体" w:eastAsia="仿宋_GB2312" w:cs="Tahoma"/>
          <w:kern w:val="0"/>
          <w:sz w:val="32"/>
          <w:szCs w:val="32"/>
        </w:rPr>
        <w:t>请务必打印后手工填写、签名、毕业学校盖章。</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（2）有效期内身份证复印件正反两面复印到一张纸上一式两份。</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（3）2023年高考准考证或高考报名信息确认单复印件一式两份。</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（4）近期一寸免冠彩色白底照片2张，照片背面手工签名和身份证号码。</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（5）获奖证书复印件一式两份。</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（6）免试考生承诺书一式两份。</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免试考生承诺书要求：白色背景下，考生左手持有效期内身份证原件（带照片一面），右手持2023年高考准考证或高考报名信息确认单原件，拍摄半身免冠照片（考生相貌及证件信息清晰可见），使用A4纸横向彩色打印。考生在纸张空白区域手工书写如下内容（书写信息与网上填报志愿信息须完全一致）。</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①申请免试考生基本信息如下：</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考生姓名：*********，</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身份证号码：*********，</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2023年高考准考证号：*********，</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联系方式：*********，</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第一志愿报考专业：山东职业学院*********专业。</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②本人自愿申请2023年单独招生考试免试资格，承诺提交全部材料真实有效。如有造假，按照上级有关规定进行处理，本人自行承担所有责任。</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③考生签名，按右手食指手印。</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落款日期：2023年*月*日。</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注：以上所有纸质材料缺一不可，统一使用A4纸格式。</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2.邮寄要求及地址</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（1）邮寄地址：济南市经十东路23000号山东职业学院招生就业与校企合作处，赵老师收，电话0531-66772211、66772233、66772188。</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（2）快递使用EMS或顺丰邮寄，不接收其他邮寄方式。如出现快递寄送丢失、未能在规定时间内寄送到位等情况，相关责任由考生自行承担。</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（3）快递封面标注“2023年单独招生免试申请材料”字样。</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（4）申请免试考生快递发出后，务必将考生姓名、高考准考证号、联系方式及快递单号发送至邮箱zs66772233@163.com，以便学校核实快递收取情况。</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（四）命题与评卷</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1.组织专门的老师命题、阅卷。</w:t>
      </w:r>
    </w:p>
    <w:p>
      <w:pPr>
        <w:widowControl/>
        <w:shd w:val="clear" w:color="auto" w:fill="FFFFFF"/>
        <w:snapToGrid w:val="0"/>
        <w:spacing w:line="360" w:lineRule="auto"/>
        <w:ind w:firstLine="640" w:firstLineChars="200"/>
        <w:jc w:val="left"/>
        <w:rPr>
          <w:rFonts w:ascii="仿宋_GB2312" w:hAnsi="Tahoma" w:eastAsia="仿宋_GB2312" w:cs="Tahoma"/>
          <w:kern w:val="0"/>
          <w:sz w:val="32"/>
          <w:szCs w:val="32"/>
        </w:rPr>
      </w:pPr>
      <w:r>
        <w:rPr>
          <w:rFonts w:hint="eastAsia" w:ascii="仿宋_GB2312" w:hAnsi="宋体" w:eastAsia="仿宋_GB2312" w:cs="Tahoma"/>
          <w:kern w:val="0"/>
          <w:sz w:val="32"/>
          <w:szCs w:val="32"/>
        </w:rPr>
        <w:t>2.评卷：学校将科学合理的制定评判标准，加大信息公开及结果公示力度，确保考试评判工作公正、透明。</w:t>
      </w:r>
    </w:p>
    <w:p>
      <w:pPr>
        <w:widowControl/>
        <w:shd w:val="clear" w:color="auto" w:fill="FFFFFF"/>
        <w:snapToGrid w:val="0"/>
        <w:spacing w:line="360" w:lineRule="auto"/>
        <w:jc w:val="center"/>
        <w:rPr>
          <w:rFonts w:ascii="黑体" w:hAnsi="黑体" w:eastAsia="黑体" w:cs="Tahoma"/>
          <w:kern w:val="0"/>
          <w:sz w:val="32"/>
          <w:szCs w:val="32"/>
          <w:shd w:val="clear" w:color="auto" w:fill="FFFFFF"/>
        </w:rPr>
      </w:pPr>
      <w:r>
        <w:rPr>
          <w:rFonts w:hint="eastAsia" w:ascii="黑体" w:hAnsi="黑体" w:eastAsia="黑体" w:cs="Tahoma"/>
          <w:kern w:val="0"/>
          <w:sz w:val="32"/>
          <w:szCs w:val="32"/>
          <w:shd w:val="clear" w:color="auto" w:fill="FFFFFF"/>
        </w:rPr>
        <w:t>第五章  录取规则</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第十五条  录取原则：根据国家教育部和山东省教育厅的要求，按公平、公正的原则，择优录取。</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hAnsi="宋体" w:eastAsia="仿宋_GB2312" w:cs="Tahoma"/>
          <w:kern w:val="0"/>
          <w:sz w:val="32"/>
          <w:szCs w:val="32"/>
        </w:rPr>
        <w:t>第十六条  单独招生录取资格线为综合成绩260分，综合评价招生录取资格线为综合成绩260分，综合成绩（单独招生：由考生文化素质考试与专业技能测试原始成绩相加构成；综合评价招生：由考生高中阶段综合素质评价成绩与面试成绩构成）低于录取资格线不予录取。</w:t>
      </w:r>
    </w:p>
    <w:p>
      <w:pPr>
        <w:widowControl/>
        <w:shd w:val="clear" w:color="auto" w:fill="FFFFFF"/>
        <w:snapToGrid w:val="0"/>
        <w:spacing w:line="360" w:lineRule="auto"/>
        <w:ind w:firstLine="645"/>
        <w:jc w:val="left"/>
        <w:rPr>
          <w:rFonts w:ascii="仿宋_GB2312" w:hAnsi="Tahoma" w:eastAsia="仿宋_GB2312" w:cs="Tahoma"/>
          <w:color w:val="FF0000"/>
          <w:kern w:val="0"/>
          <w:sz w:val="32"/>
          <w:szCs w:val="32"/>
        </w:rPr>
      </w:pPr>
      <w:r>
        <w:rPr>
          <w:rFonts w:hint="eastAsia" w:ascii="仿宋_GB2312" w:hAnsi="宋体" w:eastAsia="仿宋_GB2312" w:cs="Tahoma"/>
          <w:kern w:val="0"/>
          <w:sz w:val="32"/>
          <w:szCs w:val="32"/>
        </w:rPr>
        <w:t>第十七条  单独招生优先录取免试考生，如免试考生人数多于招生计划，在招生计划调整仍不能满足情况下，依据考生参赛级别和获奖等级由高到低排序，排序规则如下：国家级、省级依次递减；一等奖、二等奖、三等奖依次递减，同等情况下优先录取应届毕业生。</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单独招生免试考生在报名截止及学校资格审核通过后5天内在学校招生信息网公示。如具有免试资格考生人数多于招生计划人数，不再组织非免试考生相关测试与录取环节（此类特殊情况，非免试考生全额退费）。</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hAnsi="宋体" w:eastAsia="仿宋_GB2312" w:cs="Tahoma"/>
          <w:kern w:val="0"/>
          <w:sz w:val="32"/>
          <w:szCs w:val="32"/>
        </w:rPr>
        <w:t>第十八条  参加单独招生的非免试考生录取遵循专业志愿优先的原则；考生综合成绩相同，优先录取专业技能测试成绩高的考生，综合成绩和专业技能测试成绩相同优先录取面试成绩高的考生。</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hAnsi="宋体" w:eastAsia="仿宋_GB2312" w:cs="Tahoma"/>
          <w:kern w:val="0"/>
          <w:sz w:val="32"/>
          <w:szCs w:val="32"/>
        </w:rPr>
        <w:t>综合评价招生录取遵循分数优先的原则；考生综合成绩相同，优先录取面试成绩高的考生。考生体检不符合要求（详见“第十一条 报名条件”）的不予录取。</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第十九条  综合成绩和单项成绩都相同的情况下，报领导小组审批同意后，获得如下省市地区奖励的考生优先录取。</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1.获得地市级及以上荣誉称号。</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2.学习阶段获得由地市级及以上教育主管部门或行业主管部门组织的科技、发明、创新等大赛一、二、三等奖。</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3.获得地市级及以上的在体育、文艺等方面比赛中前三名或获三等奖及以上的，以及取得国家二级运动员证书的考生。</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4.拥有省级以上行业主管部门颁发的职业技能证书。</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5.其他学校认可的特长。</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第二十条  录取公示</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（一）拟录取名单在第一时间通过山东职业学院招生信息网进行公示。</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rPr>
        <w:t>（二）拟录取名单报山东省教育招生考试院审查并办理录取手续。</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hAnsi="宋体" w:eastAsia="仿宋_GB2312" w:cs="Tahoma"/>
          <w:kern w:val="0"/>
          <w:sz w:val="32"/>
          <w:szCs w:val="32"/>
        </w:rPr>
        <w:t>（三）山东省教育招生考试院批复后寄发录取通知书。</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hAnsi="宋体" w:eastAsia="仿宋_GB2312" w:cs="Tahoma"/>
          <w:kern w:val="0"/>
          <w:sz w:val="32"/>
          <w:szCs w:val="32"/>
        </w:rPr>
        <w:t>（四）根据山东省教育厅管理规定，凡被单独招生或综合评价招生录取的考生，不再参加后续的春季、夏季普通高校招生统一考试（包括体育专业测试）及录取。</w:t>
      </w:r>
    </w:p>
    <w:p>
      <w:pPr>
        <w:widowControl/>
        <w:shd w:val="clear" w:color="auto" w:fill="FFFFFF"/>
        <w:snapToGrid w:val="0"/>
        <w:spacing w:line="360" w:lineRule="auto"/>
        <w:ind w:firstLine="645"/>
        <w:jc w:val="left"/>
        <w:rPr>
          <w:rFonts w:ascii="仿宋_GB2312" w:hAnsi="宋体" w:eastAsia="仿宋_GB2312" w:cs="Tahoma"/>
          <w:kern w:val="0"/>
          <w:sz w:val="32"/>
          <w:szCs w:val="32"/>
        </w:rPr>
      </w:pPr>
      <w:r>
        <w:rPr>
          <w:rFonts w:hint="eastAsia" w:ascii="仿宋_GB2312" w:hAnsi="宋体" w:eastAsia="仿宋_GB2312" w:cs="Tahoma"/>
          <w:kern w:val="0"/>
          <w:sz w:val="32"/>
          <w:szCs w:val="32"/>
        </w:rPr>
        <w:t>第二十一条  录取数据按规定时间上报山东省教育招生考试院，确保进入高校学生学籍信息库。</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第二十二条  申诉复核</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根据教育部、山东省教育厅的要求，在规定时间范围内公布考生成绩，考生可以登录山东职业学院招生信息网查询考试成绩。考生本人对成绩如有疑问，可按相关规定向学校提出申诉及成绩复核申请。成绩正式公布之日起3个工作日内提交申请，逾期不予受理。</w:t>
      </w:r>
    </w:p>
    <w:p>
      <w:pPr>
        <w:widowControl/>
        <w:shd w:val="clear" w:color="auto" w:fill="FFFFFF"/>
        <w:snapToGrid w:val="0"/>
        <w:spacing w:line="360" w:lineRule="auto"/>
        <w:jc w:val="center"/>
        <w:rPr>
          <w:rFonts w:ascii="黑体" w:hAnsi="黑体" w:eastAsia="黑体" w:cs="Tahoma"/>
          <w:kern w:val="0"/>
          <w:sz w:val="32"/>
          <w:szCs w:val="32"/>
          <w:shd w:val="clear" w:color="auto" w:fill="FFFFFF"/>
        </w:rPr>
      </w:pPr>
    </w:p>
    <w:p>
      <w:pPr>
        <w:widowControl/>
        <w:shd w:val="clear" w:color="auto" w:fill="FFFFFF"/>
        <w:snapToGrid w:val="0"/>
        <w:spacing w:line="360" w:lineRule="auto"/>
        <w:jc w:val="center"/>
        <w:rPr>
          <w:rFonts w:ascii="黑体" w:hAnsi="黑体" w:eastAsia="黑体" w:cs="Tahoma"/>
          <w:kern w:val="0"/>
          <w:sz w:val="32"/>
          <w:szCs w:val="32"/>
          <w:shd w:val="clear" w:color="auto" w:fill="FFFFFF"/>
        </w:rPr>
      </w:pPr>
      <w:r>
        <w:rPr>
          <w:rFonts w:hint="eastAsia" w:ascii="黑体" w:hAnsi="黑体" w:eastAsia="黑体" w:cs="Tahoma"/>
          <w:kern w:val="0"/>
          <w:sz w:val="32"/>
          <w:szCs w:val="32"/>
          <w:shd w:val="clear" w:color="auto" w:fill="FFFFFF"/>
        </w:rPr>
        <w:t>第六章</w:t>
      </w:r>
      <w:r>
        <w:rPr>
          <w:rFonts w:ascii="Calibri" w:hAnsi="Calibri" w:eastAsia="黑体" w:cs="Calibri"/>
          <w:kern w:val="0"/>
          <w:sz w:val="32"/>
          <w:szCs w:val="32"/>
          <w:shd w:val="clear" w:color="auto" w:fill="FFFFFF"/>
        </w:rPr>
        <w:t xml:space="preserve">  </w:t>
      </w:r>
      <w:r>
        <w:rPr>
          <w:rFonts w:hint="eastAsia" w:ascii="黑体" w:hAnsi="黑体" w:eastAsia="黑体" w:cs="Tahoma"/>
          <w:kern w:val="0"/>
          <w:sz w:val="32"/>
          <w:szCs w:val="32"/>
          <w:shd w:val="clear" w:color="auto" w:fill="FFFFFF"/>
        </w:rPr>
        <w:t>收费标准及资助政策</w:t>
      </w:r>
    </w:p>
    <w:p>
      <w:pPr>
        <w:widowControl/>
        <w:shd w:val="clear" w:color="auto" w:fill="FFFFFF"/>
        <w:snapToGrid w:val="0"/>
        <w:spacing w:line="360" w:lineRule="auto"/>
        <w:ind w:firstLine="645"/>
        <w:jc w:val="left"/>
        <w:rPr>
          <w:rFonts w:hint="eastAsia" w:ascii="仿宋_GB2312" w:hAnsi="宋体" w:eastAsia="仿宋_GB2312" w:cs="Tahoma"/>
          <w:kern w:val="0"/>
          <w:sz w:val="32"/>
          <w:szCs w:val="32"/>
          <w:shd w:val="clear" w:color="auto" w:fill="FFFFFF"/>
        </w:rPr>
      </w:pPr>
      <w:r>
        <w:rPr>
          <w:rFonts w:hint="eastAsia" w:ascii="仿宋_GB2312" w:hAnsi="宋体" w:eastAsia="仿宋_GB2312" w:cs="Tahoma"/>
          <w:kern w:val="0"/>
          <w:sz w:val="32"/>
          <w:szCs w:val="32"/>
          <w:shd w:val="clear" w:color="auto" w:fill="FFFFFF"/>
        </w:rPr>
        <w:t>第二十三条  学校按照省发展改革委、省财政厅、省教育厅核定的收费标准及有关规定收费。退费按照国家和省相关规定执行。</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第二十四条  学校通过奖、贷、助、补、免等多种资助方式帮助学生完成学业。家庭经济困难学生可申请助学贷款、“绿色通道”、奖助学金、学费减免、勤工助学等资助项目。资助条件和标准按照省财政厅、省教育厅等5部门《山东省学生资助资金管理办法》（鲁财科教〔2020〕15号）以及学校相关规定执行。</w:t>
      </w:r>
    </w:p>
    <w:p>
      <w:pPr>
        <w:widowControl/>
        <w:shd w:val="clear" w:color="auto" w:fill="FFFFFF"/>
        <w:snapToGrid w:val="0"/>
        <w:spacing w:line="360" w:lineRule="auto"/>
        <w:jc w:val="center"/>
        <w:rPr>
          <w:rFonts w:ascii="黑体" w:hAnsi="黑体" w:eastAsia="黑体" w:cs="Tahoma"/>
          <w:kern w:val="0"/>
          <w:sz w:val="32"/>
          <w:szCs w:val="32"/>
          <w:shd w:val="clear" w:color="auto" w:fill="FFFFFF"/>
        </w:rPr>
      </w:pPr>
    </w:p>
    <w:p>
      <w:pPr>
        <w:widowControl/>
        <w:shd w:val="clear" w:color="auto" w:fill="FFFFFF"/>
        <w:snapToGrid w:val="0"/>
        <w:spacing w:line="360" w:lineRule="auto"/>
        <w:jc w:val="center"/>
        <w:rPr>
          <w:rFonts w:ascii="黑体" w:hAnsi="黑体" w:eastAsia="黑体" w:cs="Tahoma"/>
          <w:kern w:val="0"/>
          <w:sz w:val="32"/>
          <w:szCs w:val="32"/>
          <w:shd w:val="clear" w:color="auto" w:fill="FFFFFF"/>
        </w:rPr>
      </w:pPr>
      <w:r>
        <w:rPr>
          <w:rFonts w:hint="eastAsia" w:ascii="黑体" w:hAnsi="黑体" w:eastAsia="黑体" w:cs="Tahoma"/>
          <w:kern w:val="0"/>
          <w:sz w:val="32"/>
          <w:szCs w:val="32"/>
          <w:shd w:val="clear" w:color="auto" w:fill="FFFFFF"/>
        </w:rPr>
        <w:t>第七章  资格复查与证书颁发</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第二十五条  新生入学后，学校在三个月内按照规定进行政治、文化、健康等方面的入学资格复查。复查不符合录取条件的学生，取消入学资格。</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第二十六条  对在报名和考试过程中有弄虚作假或其他违纪违规行为的考生，报山东省教育招生考试院，取消其入学资格，并将其档案退回其户籍所在地。</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第二十七条  具有学籍的学生完成教学计划规定的全部课程，考试合格，颁发教育部统一印制的普通高等教育专科学历证书，盖“山东职业学院”印章。</w:t>
      </w:r>
    </w:p>
    <w:p>
      <w:pPr>
        <w:widowControl/>
        <w:shd w:val="clear" w:color="auto" w:fill="FFFFFF"/>
        <w:snapToGrid w:val="0"/>
        <w:spacing w:line="360" w:lineRule="auto"/>
        <w:jc w:val="center"/>
        <w:rPr>
          <w:rFonts w:ascii="黑体" w:hAnsi="黑体" w:eastAsia="黑体" w:cs="Tahoma"/>
          <w:kern w:val="0"/>
          <w:sz w:val="32"/>
          <w:szCs w:val="32"/>
          <w:shd w:val="clear" w:color="auto" w:fill="FFFFFF"/>
        </w:rPr>
      </w:pPr>
    </w:p>
    <w:p>
      <w:pPr>
        <w:widowControl/>
        <w:shd w:val="clear" w:color="auto" w:fill="FFFFFF"/>
        <w:snapToGrid w:val="0"/>
        <w:spacing w:line="360" w:lineRule="auto"/>
        <w:jc w:val="center"/>
        <w:rPr>
          <w:rFonts w:ascii="黑体" w:hAnsi="黑体" w:eastAsia="黑体" w:cs="Tahoma"/>
          <w:kern w:val="0"/>
          <w:sz w:val="32"/>
          <w:szCs w:val="32"/>
          <w:shd w:val="clear" w:color="auto" w:fill="FFFFFF"/>
        </w:rPr>
      </w:pPr>
      <w:r>
        <w:rPr>
          <w:rFonts w:hint="eastAsia" w:ascii="黑体" w:hAnsi="黑体" w:eastAsia="黑体" w:cs="Tahoma"/>
          <w:kern w:val="0"/>
          <w:sz w:val="32"/>
          <w:szCs w:val="32"/>
          <w:shd w:val="clear" w:color="auto" w:fill="FFFFFF"/>
        </w:rPr>
        <w:t>第八章  监督机制</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第二十八条  为保证单独招生</w:t>
      </w:r>
      <w:r>
        <w:rPr>
          <w:rFonts w:hint="eastAsia" w:ascii="仿宋_GB2312" w:eastAsia="仿宋_GB2312"/>
          <w:sz w:val="32"/>
          <w:szCs w:val="32"/>
        </w:rPr>
        <w:t>和综合评价招生</w:t>
      </w:r>
      <w:r>
        <w:rPr>
          <w:rFonts w:hint="eastAsia" w:ascii="仿宋_GB2312" w:hAnsi="宋体" w:eastAsia="仿宋_GB2312" w:cs="Tahoma"/>
          <w:kern w:val="0"/>
          <w:sz w:val="32"/>
          <w:szCs w:val="32"/>
          <w:shd w:val="clear" w:color="auto" w:fill="FFFFFF"/>
        </w:rPr>
        <w:t>选拔工作公平公正，学校成立由相关职能部门、纪检部门和专职教师组成的专家组，对考生进行综合考核。考核结果经学校招生工作领导小组审批，并向社会公布。</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第二十九条  考生本人应本着“诚信”的原则，参加此次考试，提供材料必须真实。如有作假者，一经查实，将取消其招生录取资格。</w:t>
      </w:r>
    </w:p>
    <w:p>
      <w:pPr>
        <w:widowControl/>
        <w:shd w:val="clear" w:color="auto" w:fill="FFFFFF"/>
        <w:snapToGrid w:val="0"/>
        <w:spacing w:line="360" w:lineRule="auto"/>
        <w:jc w:val="center"/>
        <w:rPr>
          <w:rFonts w:ascii="黑体" w:hAnsi="黑体" w:eastAsia="黑体" w:cs="Tahoma"/>
          <w:kern w:val="0"/>
          <w:sz w:val="32"/>
          <w:szCs w:val="32"/>
          <w:shd w:val="clear" w:color="auto" w:fill="FFFFFF"/>
        </w:rPr>
      </w:pPr>
    </w:p>
    <w:p>
      <w:pPr>
        <w:widowControl/>
        <w:shd w:val="clear" w:color="auto" w:fill="FFFFFF"/>
        <w:snapToGrid w:val="0"/>
        <w:spacing w:line="360" w:lineRule="auto"/>
        <w:jc w:val="center"/>
        <w:rPr>
          <w:rFonts w:ascii="黑体" w:hAnsi="黑体" w:eastAsia="黑体" w:cs="Tahoma"/>
          <w:kern w:val="0"/>
          <w:sz w:val="32"/>
          <w:szCs w:val="32"/>
          <w:shd w:val="clear" w:color="auto" w:fill="FFFFFF"/>
        </w:rPr>
      </w:pPr>
      <w:r>
        <w:rPr>
          <w:rFonts w:hint="eastAsia" w:ascii="黑体" w:hAnsi="黑体" w:eastAsia="黑体" w:cs="Tahoma"/>
          <w:kern w:val="0"/>
          <w:sz w:val="32"/>
          <w:szCs w:val="32"/>
          <w:shd w:val="clear" w:color="auto" w:fill="FFFFFF"/>
        </w:rPr>
        <w:t>第九章  违规处理</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第三十条  凡在单独招生</w:t>
      </w:r>
      <w:r>
        <w:rPr>
          <w:rFonts w:hint="eastAsia" w:ascii="仿宋_GB2312" w:eastAsia="仿宋_GB2312"/>
          <w:sz w:val="32"/>
          <w:szCs w:val="32"/>
        </w:rPr>
        <w:t>和综合评价招生</w:t>
      </w:r>
      <w:r>
        <w:rPr>
          <w:rFonts w:hint="eastAsia" w:ascii="仿宋_GB2312" w:hAnsi="宋体" w:eastAsia="仿宋_GB2312" w:cs="Tahoma"/>
          <w:kern w:val="0"/>
          <w:sz w:val="32"/>
          <w:szCs w:val="32"/>
          <w:shd w:val="clear" w:color="auto" w:fill="FFFFFF"/>
        </w:rPr>
        <w:t>中违规的考生及工作人员，按《国家教育考试违规处理办法》相关规定严肃处理。考生的违规情况将报山东省教育招生考试院，记入高考诚信档案。</w:t>
      </w:r>
    </w:p>
    <w:p>
      <w:pPr>
        <w:widowControl/>
        <w:shd w:val="clear" w:color="auto" w:fill="FFFFFF"/>
        <w:snapToGrid w:val="0"/>
        <w:spacing w:line="360" w:lineRule="auto"/>
        <w:jc w:val="center"/>
        <w:rPr>
          <w:rFonts w:ascii="黑体" w:hAnsi="黑体" w:eastAsia="黑体" w:cs="Tahoma"/>
          <w:kern w:val="0"/>
          <w:sz w:val="32"/>
          <w:szCs w:val="32"/>
          <w:shd w:val="clear" w:color="auto" w:fill="FFFFFF"/>
        </w:rPr>
      </w:pPr>
    </w:p>
    <w:p>
      <w:pPr>
        <w:widowControl/>
        <w:shd w:val="clear" w:color="auto" w:fill="FFFFFF"/>
        <w:snapToGrid w:val="0"/>
        <w:spacing w:line="360" w:lineRule="auto"/>
        <w:jc w:val="center"/>
        <w:rPr>
          <w:rFonts w:ascii="黑体" w:hAnsi="黑体" w:eastAsia="黑体" w:cs="Tahoma"/>
          <w:kern w:val="0"/>
          <w:sz w:val="32"/>
          <w:szCs w:val="32"/>
          <w:shd w:val="clear" w:color="auto" w:fill="FFFFFF"/>
        </w:rPr>
      </w:pPr>
      <w:r>
        <w:rPr>
          <w:rFonts w:hint="eastAsia" w:ascii="黑体" w:hAnsi="黑体" w:eastAsia="黑体" w:cs="Tahoma"/>
          <w:kern w:val="0"/>
          <w:sz w:val="32"/>
          <w:szCs w:val="32"/>
          <w:shd w:val="clear" w:color="auto" w:fill="FFFFFF"/>
        </w:rPr>
        <w:t>第十章</w:t>
      </w:r>
      <w:r>
        <w:rPr>
          <w:rFonts w:ascii="Calibri" w:hAnsi="Calibri" w:eastAsia="黑体" w:cs="Calibri"/>
          <w:kern w:val="0"/>
          <w:sz w:val="32"/>
          <w:szCs w:val="32"/>
          <w:shd w:val="clear" w:color="auto" w:fill="FFFFFF"/>
        </w:rPr>
        <w:t xml:space="preserve">  </w:t>
      </w:r>
      <w:r>
        <w:rPr>
          <w:rFonts w:hint="eastAsia" w:ascii="黑体" w:hAnsi="黑体" w:eastAsia="黑体" w:cs="Tahoma"/>
          <w:kern w:val="0"/>
          <w:sz w:val="32"/>
          <w:szCs w:val="32"/>
          <w:shd w:val="clear" w:color="auto" w:fill="FFFFFF"/>
        </w:rPr>
        <w:t>其他</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第三十一条</w:t>
      </w:r>
      <w:r>
        <w:rPr>
          <w:rFonts w:hint="eastAsia" w:ascii="仿宋_GB2312" w:hAnsi="Tahoma" w:eastAsia="仿宋_GB2312" w:cs="Tahoma"/>
          <w:kern w:val="0"/>
          <w:sz w:val="32"/>
          <w:szCs w:val="32"/>
        </w:rPr>
        <w:t xml:space="preserve">  </w:t>
      </w:r>
      <w:r>
        <w:rPr>
          <w:rFonts w:hint="eastAsia" w:ascii="仿宋_GB2312" w:hAnsi="宋体" w:eastAsia="仿宋_GB2312" w:cs="Tahoma"/>
          <w:kern w:val="0"/>
          <w:sz w:val="32"/>
          <w:szCs w:val="32"/>
          <w:shd w:val="clear" w:color="auto" w:fill="FFFFFF"/>
        </w:rPr>
        <w:t>学校招生工作领导小组，加强对此项工作的领导，凡属考试、录取中重大问题，一律集体研究决定。</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第三十二条</w:t>
      </w:r>
      <w:r>
        <w:rPr>
          <w:rFonts w:hint="eastAsia" w:ascii="仿宋_GB2312" w:hAnsi="Tahoma" w:eastAsia="仿宋_GB2312" w:cs="Tahoma"/>
          <w:kern w:val="0"/>
          <w:sz w:val="32"/>
          <w:szCs w:val="32"/>
        </w:rPr>
        <w:t xml:space="preserve">  </w:t>
      </w:r>
      <w:r>
        <w:rPr>
          <w:rFonts w:hint="eastAsia" w:ascii="仿宋_GB2312" w:hAnsi="宋体" w:eastAsia="仿宋_GB2312" w:cs="Tahoma"/>
          <w:kern w:val="0"/>
          <w:sz w:val="32"/>
          <w:szCs w:val="32"/>
          <w:shd w:val="clear" w:color="auto" w:fill="FFFFFF"/>
        </w:rPr>
        <w:t>学校纪委建立健全监督机制，保证招生考试录取工作公平、公正、透明。</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第三十三条  选派政策水平高、工作认真负责、作风正派、办事公道的教师和管理人员参加招生考试工作。凡有直系亲属当年报考者不得参与招生考试录取工作。</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第三十四条  加强招生考试人员的培训和政策宣传工作，实施“阳光工程”。</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第三十五条  学校不委托任何机构和个人办理招生相关事宜，没有任何派出机构和招生代理。对以山东职业学院名义进行非法招生宣传等活动的机构或个人，学校保留依法追究其责任的权利。</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第三十六条  咨询方式</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通信地址：济南市经十东路23000号山东职业学院招生就业与校企合作处</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邮政编码：250104</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招生信息网网址：https://www.sdp.edu.cn/zs/</w:t>
      </w:r>
    </w:p>
    <w:p>
      <w:pPr>
        <w:widowControl/>
        <w:shd w:val="clear" w:color="auto" w:fill="FFFFFF"/>
        <w:snapToGrid w:val="0"/>
        <w:spacing w:line="360" w:lineRule="auto"/>
        <w:ind w:firstLine="645"/>
        <w:jc w:val="left"/>
        <w:rPr>
          <w:rFonts w:ascii="仿宋_GB2312" w:hAnsi="Tahoma" w:eastAsia="仿宋_GB2312" w:cs="Tahoma"/>
          <w:kern w:val="0"/>
          <w:sz w:val="32"/>
          <w:szCs w:val="32"/>
        </w:rPr>
      </w:pPr>
      <w:r>
        <w:rPr>
          <w:rFonts w:hint="eastAsia" w:ascii="仿宋_GB2312" w:hAnsi="宋体" w:eastAsia="仿宋_GB2312" w:cs="Tahoma"/>
          <w:kern w:val="0"/>
          <w:sz w:val="32"/>
          <w:szCs w:val="32"/>
          <w:shd w:val="clear" w:color="auto" w:fill="FFFFFF"/>
        </w:rPr>
        <w:t>E-mail: zs66772233@163.com</w:t>
      </w:r>
    </w:p>
    <w:p>
      <w:pPr>
        <w:widowControl/>
        <w:shd w:val="clear" w:color="auto" w:fill="FFFFFF"/>
        <w:snapToGrid w:val="0"/>
        <w:spacing w:line="360" w:lineRule="auto"/>
        <w:ind w:firstLine="645"/>
        <w:jc w:val="left"/>
        <w:rPr>
          <w:rFonts w:ascii="仿宋_GB2312" w:eastAsia="仿宋_GB2312"/>
          <w:sz w:val="32"/>
          <w:szCs w:val="32"/>
        </w:rPr>
      </w:pPr>
      <w:r>
        <w:rPr>
          <w:rFonts w:hint="eastAsia" w:ascii="仿宋_GB2312" w:hAnsi="宋体" w:eastAsia="仿宋_GB2312" w:cs="Tahoma"/>
          <w:kern w:val="0"/>
          <w:sz w:val="32"/>
          <w:szCs w:val="32"/>
          <w:shd w:val="clear" w:color="auto" w:fill="FFFFFF"/>
        </w:rPr>
        <w:t>招生咨询电话：0531-66772233、66772211、66772188</w:t>
      </w:r>
      <w:r>
        <w:rPr>
          <w:rFonts w:hint="eastAsia" w:ascii="仿宋_GB2312" w:eastAsia="仿宋_GB2312"/>
          <w:sz w:val="32"/>
          <w:szCs w:val="32"/>
        </w:rPr>
        <w:t>（工作日）</w:t>
      </w:r>
    </w:p>
    <w:p>
      <w:pPr>
        <w:widowControl/>
        <w:shd w:val="clear" w:color="auto" w:fill="FFFFFF"/>
        <w:snapToGrid w:val="0"/>
        <w:spacing w:line="360" w:lineRule="auto"/>
        <w:ind w:firstLine="645"/>
        <w:jc w:val="left"/>
        <w:rPr>
          <w:rFonts w:ascii="仿宋_GB2312" w:hAnsi="宋体" w:eastAsia="仿宋_GB2312" w:cs="Tahoma"/>
          <w:kern w:val="0"/>
          <w:sz w:val="32"/>
          <w:szCs w:val="32"/>
          <w:shd w:val="clear" w:color="auto" w:fill="FFFFFF"/>
        </w:rPr>
      </w:pPr>
      <w:r>
        <w:rPr>
          <w:rFonts w:hint="eastAsia" w:ascii="仿宋_GB2312" w:eastAsia="仿宋_GB2312"/>
          <w:sz w:val="32"/>
          <w:szCs w:val="32"/>
        </w:rPr>
        <w:t>考试成绩复核电话：</w:t>
      </w:r>
      <w:r>
        <w:rPr>
          <w:rFonts w:hint="eastAsia" w:ascii="仿宋_GB2312" w:hAnsi="宋体" w:eastAsia="仿宋_GB2312" w:cs="Tahoma"/>
          <w:kern w:val="0"/>
          <w:sz w:val="32"/>
          <w:szCs w:val="32"/>
          <w:shd w:val="clear" w:color="auto" w:fill="FFFFFF"/>
        </w:rPr>
        <w:t>0531-66772232</w:t>
      </w:r>
      <w:r>
        <w:rPr>
          <w:rFonts w:hint="eastAsia" w:ascii="仿宋_GB2312" w:eastAsia="仿宋_GB2312"/>
          <w:sz w:val="32"/>
          <w:szCs w:val="32"/>
        </w:rPr>
        <w:t>（工作日）</w:t>
      </w:r>
    </w:p>
    <w:p>
      <w:pPr>
        <w:widowControl/>
        <w:shd w:val="clear" w:color="auto" w:fill="FFFFFF"/>
        <w:snapToGrid w:val="0"/>
        <w:spacing w:line="360" w:lineRule="auto"/>
        <w:ind w:firstLine="645"/>
        <w:jc w:val="left"/>
        <w:rPr>
          <w:rFonts w:ascii="仿宋_GB2312" w:eastAsia="仿宋_GB2312"/>
          <w:sz w:val="32"/>
          <w:szCs w:val="32"/>
        </w:rPr>
      </w:pPr>
      <w:r>
        <w:rPr>
          <w:rFonts w:hint="eastAsia" w:ascii="仿宋_GB2312" w:hAnsi="宋体" w:eastAsia="仿宋_GB2312" w:cs="Tahoma"/>
          <w:kern w:val="0"/>
          <w:sz w:val="32"/>
          <w:szCs w:val="32"/>
          <w:shd w:val="clear" w:color="auto" w:fill="FFFFFF"/>
        </w:rPr>
        <w:t>考纪监督电话：0531-66772218</w:t>
      </w:r>
      <w:r>
        <w:rPr>
          <w:rFonts w:hint="eastAsia" w:ascii="仿宋_GB2312" w:eastAsia="仿宋_GB2312"/>
          <w:sz w:val="32"/>
          <w:szCs w:val="32"/>
        </w:rPr>
        <w:t>（工作日）</w:t>
      </w:r>
    </w:p>
    <w:p>
      <w:pPr>
        <w:widowControl/>
        <w:shd w:val="clear" w:color="auto" w:fill="FFFFFF"/>
        <w:snapToGrid w:val="0"/>
        <w:spacing w:line="360" w:lineRule="auto"/>
        <w:ind w:firstLine="645"/>
        <w:jc w:val="left"/>
        <w:rPr>
          <w:rFonts w:ascii="仿宋_GB2312" w:eastAsia="仿宋_GB2312"/>
          <w:sz w:val="32"/>
          <w:szCs w:val="32"/>
        </w:rPr>
      </w:pPr>
    </w:p>
    <w:p>
      <w:pPr>
        <w:widowControl/>
        <w:shd w:val="clear" w:color="auto" w:fill="FFFFFF"/>
        <w:snapToGrid w:val="0"/>
        <w:spacing w:line="360" w:lineRule="auto"/>
        <w:ind w:firstLine="645"/>
        <w:jc w:val="left"/>
        <w:rPr>
          <w:rFonts w:ascii="仿宋_GB2312" w:eastAsia="仿宋_GB2312"/>
          <w:spacing w:val="-6"/>
          <w:sz w:val="32"/>
          <w:szCs w:val="32"/>
        </w:rPr>
      </w:pPr>
      <w:r>
        <w:rPr>
          <w:rFonts w:hint="eastAsia" w:ascii="仿宋_GB2312" w:eastAsia="仿宋_GB2312"/>
          <w:sz w:val="32"/>
          <w:szCs w:val="32"/>
        </w:rPr>
        <w:t>附件：1.</w:t>
      </w:r>
      <w:r>
        <w:rPr>
          <w:rFonts w:hint="eastAsia" w:ascii="仿宋_GB2312" w:eastAsia="仿宋_GB2312"/>
          <w:spacing w:val="-6"/>
          <w:sz w:val="32"/>
          <w:szCs w:val="32"/>
        </w:rPr>
        <w:t>山东职业学院2023年综合评价招生考生信息核查表</w:t>
      </w:r>
    </w:p>
    <w:p>
      <w:pPr>
        <w:widowControl/>
        <w:shd w:val="clear" w:color="auto" w:fill="FFFFFF"/>
        <w:snapToGrid w:val="0"/>
        <w:spacing w:line="360" w:lineRule="auto"/>
        <w:ind w:firstLine="1600" w:firstLineChars="500"/>
        <w:jc w:val="left"/>
        <w:rPr>
          <w:rFonts w:ascii="仿宋_GB2312" w:eastAsia="仿宋_GB2312"/>
          <w:sz w:val="32"/>
          <w:szCs w:val="32"/>
        </w:rPr>
      </w:pPr>
      <w:r>
        <w:rPr>
          <w:rFonts w:hint="eastAsia" w:ascii="仿宋_GB2312" w:eastAsia="仿宋_GB2312"/>
          <w:sz w:val="32"/>
          <w:szCs w:val="32"/>
        </w:rPr>
        <w:t>2.山东省2023年高职（专科）单独招生免试申请表</w:t>
      </w:r>
    </w:p>
    <w:p>
      <w:pPr>
        <w:jc w:val="left"/>
        <w:rPr>
          <w:rFonts w:ascii="黑体" w:hAnsi="黑体" w:eastAsia="黑体"/>
          <w:bCs/>
          <w:sz w:val="32"/>
          <w:szCs w:val="32"/>
        </w:rPr>
      </w:pPr>
      <w:r>
        <w:rPr>
          <w:rFonts w:hint="eastAsia" w:ascii="黑体" w:hAnsi="黑体" w:eastAsia="黑体"/>
          <w:bCs/>
          <w:sz w:val="32"/>
          <w:szCs w:val="32"/>
        </w:rPr>
        <w:t>附件1</w:t>
      </w:r>
    </w:p>
    <w:p>
      <w:pPr>
        <w:jc w:val="center"/>
        <w:rPr>
          <w:rFonts w:ascii="方正小标宋简体" w:hAnsi="宋体" w:eastAsia="方正小标宋简体"/>
          <w:bCs/>
          <w:sz w:val="32"/>
          <w:szCs w:val="32"/>
        </w:rPr>
      </w:pPr>
      <w:r>
        <w:rPr>
          <w:rFonts w:hint="eastAsia" w:ascii="方正小标宋简体" w:hAnsi="宋体" w:eastAsia="方正小标宋简体"/>
          <w:bCs/>
          <w:sz w:val="32"/>
          <w:szCs w:val="32"/>
        </w:rPr>
        <w:t>山东职业学院2023年综合评价招生考生信息核查表</w:t>
      </w:r>
    </w:p>
    <w:p>
      <w:pPr>
        <w:jc w:val="center"/>
        <w:rPr>
          <w:rFonts w:ascii="方正小标宋简体" w:hAnsi="宋体" w:eastAsia="方正小标宋简体"/>
          <w:bCs/>
          <w:sz w:val="32"/>
          <w:szCs w:val="32"/>
        </w:rPr>
      </w:pPr>
    </w:p>
    <w:tbl>
      <w:tblPr>
        <w:tblStyle w:val="6"/>
        <w:tblW w:w="9788" w:type="dxa"/>
        <w:jc w:val="center"/>
        <w:tblLayout w:type="fixed"/>
        <w:tblCellMar>
          <w:top w:w="0" w:type="dxa"/>
          <w:left w:w="0" w:type="dxa"/>
          <w:bottom w:w="0" w:type="dxa"/>
          <w:right w:w="0" w:type="dxa"/>
        </w:tblCellMar>
      </w:tblPr>
      <w:tblGrid>
        <w:gridCol w:w="1491"/>
        <w:gridCol w:w="1517"/>
        <w:gridCol w:w="959"/>
        <w:gridCol w:w="994"/>
        <w:gridCol w:w="1214"/>
        <w:gridCol w:w="3613"/>
      </w:tblGrid>
      <w:tr>
        <w:tblPrEx>
          <w:tblCellMar>
            <w:top w:w="0" w:type="dxa"/>
            <w:left w:w="0" w:type="dxa"/>
            <w:bottom w:w="0" w:type="dxa"/>
            <w:right w:w="0" w:type="dxa"/>
          </w:tblCellMar>
        </w:tblPrEx>
        <w:trPr>
          <w:trHeight w:val="454" w:hRule="atLeast"/>
          <w:jc w:val="center"/>
        </w:trPr>
        <w:tc>
          <w:tcPr>
            <w:tcW w:w="149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仿宋_GB2312" w:hAnsi="宋体" w:eastAsia="仿宋_GB2312" w:cs="宋体"/>
                <w:bCs/>
                <w:kern w:val="0"/>
                <w:sz w:val="24"/>
                <w:szCs w:val="24"/>
                <w:lang w:bidi="ar"/>
              </w:rPr>
            </w:pPr>
            <w:r>
              <w:rPr>
                <w:rFonts w:hint="eastAsia" w:ascii="仿宋_GB2312" w:hAnsi="宋体" w:eastAsia="仿宋_GB2312" w:cs="宋体"/>
                <w:bCs/>
                <w:kern w:val="0"/>
                <w:sz w:val="24"/>
                <w:szCs w:val="24"/>
                <w:lang w:bidi="ar"/>
              </w:rPr>
              <w:t>考生姓名</w:t>
            </w:r>
          </w:p>
        </w:tc>
        <w:tc>
          <w:tcPr>
            <w:tcW w:w="15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ascii="仿宋_GB2312" w:hAnsi="宋体" w:eastAsia="仿宋_GB2312" w:cs="宋体"/>
                <w:bCs/>
                <w:kern w:val="0"/>
                <w:sz w:val="24"/>
                <w:szCs w:val="24"/>
                <w:lang w:bidi="ar"/>
              </w:rPr>
            </w:pPr>
          </w:p>
        </w:tc>
        <w:tc>
          <w:tcPr>
            <w:tcW w:w="9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仿宋_GB2312" w:hAnsi="宋体" w:eastAsia="仿宋_GB2312" w:cs="宋体"/>
                <w:bCs/>
                <w:kern w:val="0"/>
                <w:sz w:val="24"/>
                <w:szCs w:val="24"/>
                <w:lang w:bidi="ar"/>
              </w:rPr>
            </w:pPr>
            <w:r>
              <w:rPr>
                <w:rFonts w:hint="eastAsia" w:ascii="仿宋_GB2312" w:hAnsi="宋体" w:eastAsia="仿宋_GB2312" w:cs="宋体"/>
                <w:bCs/>
                <w:kern w:val="0"/>
                <w:sz w:val="24"/>
                <w:szCs w:val="24"/>
                <w:lang w:bidi="ar"/>
              </w:rPr>
              <w:t>性别</w:t>
            </w:r>
          </w:p>
        </w:tc>
        <w:tc>
          <w:tcPr>
            <w:tcW w:w="994" w:type="dxa"/>
            <w:vMerge w:val="restar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adjustRightInd w:val="0"/>
              <w:snapToGrid w:val="0"/>
              <w:jc w:val="center"/>
              <w:rPr>
                <w:rFonts w:ascii="仿宋_GB2312" w:hAnsi="宋体" w:eastAsia="仿宋_GB2312" w:cs="宋体"/>
                <w:bCs/>
                <w:kern w:val="0"/>
                <w:sz w:val="24"/>
                <w:szCs w:val="24"/>
                <w:lang w:bidi="ar"/>
              </w:rPr>
            </w:pPr>
          </w:p>
        </w:tc>
        <w:tc>
          <w:tcPr>
            <w:tcW w:w="1214" w:type="dxa"/>
            <w:vMerge w:val="restart"/>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adjustRightInd w:val="0"/>
              <w:snapToGrid w:val="0"/>
              <w:jc w:val="center"/>
              <w:textAlignment w:val="center"/>
              <w:rPr>
                <w:rFonts w:ascii="仿宋_GB2312" w:hAnsi="宋体" w:eastAsia="仿宋_GB2312" w:cs="宋体"/>
                <w:bCs/>
                <w:kern w:val="0"/>
                <w:sz w:val="24"/>
                <w:szCs w:val="24"/>
                <w:lang w:bidi="ar"/>
              </w:rPr>
            </w:pPr>
            <w:r>
              <w:rPr>
                <w:rFonts w:hint="eastAsia" w:ascii="仿宋_GB2312" w:hAnsi="宋体" w:eastAsia="仿宋_GB2312" w:cs="宋体"/>
                <w:bCs/>
                <w:kern w:val="0"/>
                <w:sz w:val="24"/>
                <w:szCs w:val="24"/>
                <w:lang w:bidi="ar"/>
              </w:rPr>
              <w:t>联系方式</w:t>
            </w:r>
          </w:p>
        </w:tc>
        <w:tc>
          <w:tcPr>
            <w:tcW w:w="3613" w:type="dxa"/>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ascii="仿宋_GB2312" w:hAnsi="宋体" w:eastAsia="仿宋_GB2312" w:cs="宋体"/>
                <w:bCs/>
                <w:kern w:val="0"/>
                <w:sz w:val="24"/>
                <w:szCs w:val="24"/>
                <w:lang w:bidi="ar"/>
              </w:rPr>
            </w:pPr>
          </w:p>
        </w:tc>
      </w:tr>
      <w:tr>
        <w:tblPrEx>
          <w:tblCellMar>
            <w:top w:w="0" w:type="dxa"/>
            <w:left w:w="0" w:type="dxa"/>
            <w:bottom w:w="0" w:type="dxa"/>
            <w:right w:w="0" w:type="dxa"/>
          </w:tblCellMar>
        </w:tblPrEx>
        <w:trPr>
          <w:trHeight w:val="312" w:hRule="atLeast"/>
          <w:jc w:val="center"/>
        </w:trPr>
        <w:tc>
          <w:tcPr>
            <w:tcW w:w="149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p>
        </w:tc>
        <w:tc>
          <w:tcPr>
            <w:tcW w:w="15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p>
        </w:tc>
        <w:tc>
          <w:tcPr>
            <w:tcW w:w="9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p>
        </w:tc>
        <w:tc>
          <w:tcPr>
            <w:tcW w:w="994"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p>
        </w:tc>
        <w:tc>
          <w:tcPr>
            <w:tcW w:w="1214"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p>
        </w:tc>
        <w:tc>
          <w:tcPr>
            <w:tcW w:w="361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p>
        </w:tc>
      </w:tr>
      <w:tr>
        <w:tblPrEx>
          <w:tblCellMar>
            <w:top w:w="0" w:type="dxa"/>
            <w:left w:w="0" w:type="dxa"/>
            <w:bottom w:w="0" w:type="dxa"/>
            <w:right w:w="0" w:type="dxa"/>
          </w:tblCellMar>
        </w:tblPrEx>
        <w:trPr>
          <w:trHeight w:val="485" w:hRule="atLeast"/>
          <w:jc w:val="center"/>
        </w:trPr>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r>
              <w:rPr>
                <w:rFonts w:hint="eastAsia" w:ascii="仿宋_GB2312" w:hAnsi="宋体" w:eastAsia="仿宋_GB2312" w:cs="宋体"/>
                <w:bCs/>
                <w:kern w:val="0"/>
                <w:sz w:val="24"/>
                <w:szCs w:val="24"/>
                <w:lang w:bidi="ar"/>
              </w:rPr>
              <w:t>身份证号</w:t>
            </w:r>
          </w:p>
        </w:tc>
        <w:tc>
          <w:tcPr>
            <w:tcW w:w="3470" w:type="dxa"/>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p>
        </w:tc>
        <w:tc>
          <w:tcPr>
            <w:tcW w:w="1214"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kern w:val="0"/>
                <w:sz w:val="24"/>
                <w:szCs w:val="24"/>
                <w:lang w:bidi="ar"/>
              </w:rPr>
            </w:pPr>
            <w:r>
              <w:rPr>
                <w:rFonts w:hint="eastAsia" w:ascii="仿宋_GB2312" w:hAnsi="宋体" w:eastAsia="仿宋_GB2312" w:cs="宋体"/>
                <w:bCs/>
                <w:kern w:val="0"/>
                <w:sz w:val="24"/>
                <w:szCs w:val="24"/>
                <w:lang w:bidi="ar"/>
              </w:rPr>
              <w:t>考生号</w:t>
            </w:r>
          </w:p>
        </w:tc>
        <w:tc>
          <w:tcPr>
            <w:tcW w:w="36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kern w:val="0"/>
                <w:sz w:val="24"/>
                <w:szCs w:val="24"/>
                <w:lang w:bidi="ar"/>
              </w:rPr>
            </w:pPr>
          </w:p>
        </w:tc>
      </w:tr>
      <w:tr>
        <w:tblPrEx>
          <w:tblCellMar>
            <w:top w:w="0" w:type="dxa"/>
            <w:left w:w="0" w:type="dxa"/>
            <w:bottom w:w="0" w:type="dxa"/>
            <w:right w:w="0" w:type="dxa"/>
          </w:tblCellMar>
        </w:tblPrEx>
        <w:trPr>
          <w:trHeight w:val="961" w:hRule="atLeast"/>
          <w:jc w:val="center"/>
        </w:trPr>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r>
              <w:rPr>
                <w:rFonts w:hint="eastAsia" w:ascii="仿宋_GB2312" w:hAnsi="宋体" w:eastAsia="仿宋_GB2312" w:cs="宋体"/>
                <w:bCs/>
                <w:kern w:val="0"/>
                <w:sz w:val="24"/>
                <w:szCs w:val="24"/>
                <w:lang w:bidi="ar"/>
              </w:rPr>
              <w:t>生源地</w:t>
            </w:r>
          </w:p>
        </w:tc>
        <w:tc>
          <w:tcPr>
            <w:tcW w:w="8297" w:type="dxa"/>
            <w:gridSpan w:val="5"/>
            <w:tcBorders>
              <w:top w:val="single" w:color="000000" w:sz="4" w:space="0"/>
              <w:left w:val="single" w:color="000000" w:sz="4" w:space="0"/>
              <w:right w:val="single" w:color="000000" w:sz="4" w:space="0"/>
            </w:tcBorders>
            <w:noWrap/>
            <w:tcMar>
              <w:top w:w="15" w:type="dxa"/>
              <w:left w:w="15" w:type="dxa"/>
              <w:right w:w="15" w:type="dxa"/>
            </w:tcMar>
            <w:vAlign w:val="center"/>
          </w:tcPr>
          <w:p>
            <w:pPr>
              <w:wordWrap w:val="0"/>
              <w:jc w:val="right"/>
              <w:rPr>
                <w:rFonts w:ascii="仿宋_GB2312" w:hAnsi="宋体" w:eastAsia="仿宋_GB2312" w:cs="宋体"/>
                <w:bCs/>
                <w:kern w:val="0"/>
                <w:sz w:val="24"/>
                <w:szCs w:val="24"/>
                <w:lang w:bidi="ar"/>
              </w:rPr>
            </w:pPr>
            <w:r>
              <w:rPr>
                <w:rFonts w:hint="eastAsia" w:ascii="仿宋_GB2312" w:hAnsi="宋体" w:eastAsia="仿宋_GB2312" w:cs="宋体"/>
                <w:bCs/>
                <w:kern w:val="0"/>
                <w:sz w:val="24"/>
                <w:szCs w:val="24"/>
                <w:lang w:bidi="ar"/>
              </w:rPr>
              <w:t xml:space="preserve">省/市            地区/区县            /镇/街道   </w:t>
            </w:r>
          </w:p>
        </w:tc>
      </w:tr>
      <w:tr>
        <w:tblPrEx>
          <w:tblCellMar>
            <w:top w:w="0" w:type="dxa"/>
            <w:left w:w="0" w:type="dxa"/>
            <w:bottom w:w="0" w:type="dxa"/>
            <w:right w:w="0" w:type="dxa"/>
          </w:tblCellMar>
        </w:tblPrEx>
        <w:trPr>
          <w:trHeight w:val="314" w:hRule="atLeast"/>
          <w:jc w:val="center"/>
        </w:trPr>
        <w:tc>
          <w:tcPr>
            <w:tcW w:w="9788" w:type="dxa"/>
            <w:gridSpan w:val="6"/>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sz w:val="24"/>
                <w:szCs w:val="24"/>
              </w:rPr>
            </w:pPr>
            <w:r>
              <w:rPr>
                <w:rFonts w:hint="eastAsia" w:ascii="仿宋_GB2312" w:hAnsi="宋体" w:eastAsia="仿宋_GB2312" w:cs="宋体"/>
                <w:bCs/>
                <w:kern w:val="0"/>
                <w:sz w:val="24"/>
                <w:szCs w:val="24"/>
                <w:lang w:bidi="ar"/>
              </w:rPr>
              <w:t>核查内容</w:t>
            </w:r>
          </w:p>
        </w:tc>
      </w:tr>
      <w:tr>
        <w:tblPrEx>
          <w:tblCellMar>
            <w:top w:w="0" w:type="dxa"/>
            <w:left w:w="0" w:type="dxa"/>
            <w:bottom w:w="0" w:type="dxa"/>
            <w:right w:w="0" w:type="dxa"/>
          </w:tblCellMar>
        </w:tblPrEx>
        <w:trPr>
          <w:trHeight w:val="312" w:hRule="atLeast"/>
          <w:jc w:val="center"/>
        </w:trPr>
        <w:tc>
          <w:tcPr>
            <w:tcW w:w="9788" w:type="dxa"/>
            <w:gridSpan w:val="6"/>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宋体"/>
                <w:sz w:val="24"/>
                <w:szCs w:val="24"/>
              </w:rPr>
            </w:pPr>
          </w:p>
        </w:tc>
      </w:tr>
      <w:tr>
        <w:tblPrEx>
          <w:tblCellMar>
            <w:top w:w="0" w:type="dxa"/>
            <w:left w:w="0" w:type="dxa"/>
            <w:bottom w:w="0" w:type="dxa"/>
            <w:right w:w="0" w:type="dxa"/>
          </w:tblCellMar>
        </w:tblPrEx>
        <w:trPr>
          <w:trHeight w:val="396" w:hRule="atLeast"/>
          <w:jc w:val="center"/>
        </w:trPr>
        <w:tc>
          <w:tcPr>
            <w:tcW w:w="3967"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sz w:val="24"/>
                <w:szCs w:val="24"/>
              </w:rPr>
            </w:pPr>
            <w:r>
              <w:rPr>
                <w:rFonts w:hint="eastAsia" w:ascii="仿宋_GB2312" w:hAnsi="宋体" w:eastAsia="仿宋_GB2312" w:cs="宋体"/>
                <w:bCs/>
                <w:kern w:val="0"/>
                <w:sz w:val="24"/>
                <w:szCs w:val="24"/>
                <w:lang w:bidi="ar"/>
              </w:rPr>
              <w:t>本人是否有过犯罪记录</w:t>
            </w:r>
          </w:p>
        </w:tc>
        <w:tc>
          <w:tcPr>
            <w:tcW w:w="5821"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宋体"/>
                <w:bCs/>
                <w:sz w:val="24"/>
                <w:szCs w:val="24"/>
              </w:rPr>
            </w:pPr>
            <w:r>
              <w:rPr>
                <w:rFonts w:hint="eastAsia" w:ascii="仿宋_GB2312" w:hAnsi="宋体" w:eastAsia="仿宋_GB2312" w:cs="宋体"/>
                <w:bCs/>
                <w:kern w:val="0"/>
                <w:sz w:val="24"/>
                <w:szCs w:val="24"/>
                <w:lang w:bidi="ar"/>
              </w:rPr>
              <w:t>是□   否□（如有特殊情况请备注）</w:t>
            </w:r>
          </w:p>
        </w:tc>
      </w:tr>
      <w:tr>
        <w:tblPrEx>
          <w:tblCellMar>
            <w:top w:w="0" w:type="dxa"/>
            <w:left w:w="0" w:type="dxa"/>
            <w:bottom w:w="0" w:type="dxa"/>
            <w:right w:w="0" w:type="dxa"/>
          </w:tblCellMar>
        </w:tblPrEx>
        <w:trPr>
          <w:trHeight w:val="312" w:hRule="atLeast"/>
          <w:jc w:val="center"/>
        </w:trPr>
        <w:tc>
          <w:tcPr>
            <w:tcW w:w="3967"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宋体"/>
                <w:sz w:val="24"/>
                <w:szCs w:val="24"/>
              </w:rPr>
            </w:pPr>
          </w:p>
        </w:tc>
        <w:tc>
          <w:tcPr>
            <w:tcW w:w="5821"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宋体"/>
                <w:bCs/>
                <w:sz w:val="24"/>
                <w:szCs w:val="24"/>
              </w:rPr>
            </w:pPr>
          </w:p>
        </w:tc>
      </w:tr>
      <w:tr>
        <w:tblPrEx>
          <w:tblCellMar>
            <w:top w:w="0" w:type="dxa"/>
            <w:left w:w="0" w:type="dxa"/>
            <w:bottom w:w="0" w:type="dxa"/>
            <w:right w:w="0" w:type="dxa"/>
          </w:tblCellMar>
        </w:tblPrEx>
        <w:trPr>
          <w:trHeight w:val="398" w:hRule="atLeast"/>
          <w:jc w:val="center"/>
        </w:trPr>
        <w:tc>
          <w:tcPr>
            <w:tcW w:w="3967"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r>
              <w:rPr>
                <w:rFonts w:hint="eastAsia" w:ascii="仿宋_GB2312" w:hAnsi="宋体" w:eastAsia="仿宋_GB2312" w:cs="宋体"/>
                <w:bCs/>
                <w:kern w:val="0"/>
                <w:sz w:val="24"/>
                <w:szCs w:val="24"/>
                <w:lang w:bidi="ar"/>
              </w:rPr>
              <w:t>父母六年内是否有过犯罪记录</w:t>
            </w:r>
          </w:p>
        </w:tc>
        <w:tc>
          <w:tcPr>
            <w:tcW w:w="5821"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r>
              <w:rPr>
                <w:rFonts w:hint="eastAsia" w:ascii="仿宋_GB2312" w:hAnsi="宋体" w:eastAsia="仿宋_GB2312" w:cs="宋体"/>
                <w:bCs/>
                <w:kern w:val="0"/>
                <w:sz w:val="24"/>
                <w:szCs w:val="24"/>
                <w:lang w:bidi="ar"/>
              </w:rPr>
              <w:t>是□   否□（如有特殊情况请备注）</w:t>
            </w:r>
          </w:p>
        </w:tc>
      </w:tr>
      <w:tr>
        <w:tblPrEx>
          <w:tblCellMar>
            <w:top w:w="0" w:type="dxa"/>
            <w:left w:w="0" w:type="dxa"/>
            <w:bottom w:w="0" w:type="dxa"/>
            <w:right w:w="0" w:type="dxa"/>
          </w:tblCellMar>
        </w:tblPrEx>
        <w:trPr>
          <w:trHeight w:val="398" w:hRule="atLeast"/>
          <w:jc w:val="center"/>
        </w:trPr>
        <w:tc>
          <w:tcPr>
            <w:tcW w:w="3967"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p>
        </w:tc>
        <w:tc>
          <w:tcPr>
            <w:tcW w:w="5821"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p>
        </w:tc>
      </w:tr>
      <w:tr>
        <w:tblPrEx>
          <w:tblCellMar>
            <w:top w:w="0" w:type="dxa"/>
            <w:left w:w="0" w:type="dxa"/>
            <w:bottom w:w="0" w:type="dxa"/>
            <w:right w:w="0" w:type="dxa"/>
          </w:tblCellMar>
        </w:tblPrEx>
        <w:trPr>
          <w:trHeight w:val="398" w:hRule="atLeast"/>
          <w:jc w:val="center"/>
        </w:trPr>
        <w:tc>
          <w:tcPr>
            <w:tcW w:w="3967"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r>
              <w:rPr>
                <w:rFonts w:hint="eastAsia" w:ascii="仿宋_GB2312" w:hAnsi="宋体" w:eastAsia="仿宋_GB2312" w:cs="宋体"/>
                <w:bCs/>
                <w:kern w:val="0"/>
                <w:sz w:val="24"/>
                <w:szCs w:val="24"/>
                <w:lang w:bidi="ar"/>
              </w:rPr>
              <w:t>是否色盲色弱</w:t>
            </w:r>
          </w:p>
        </w:tc>
        <w:tc>
          <w:tcPr>
            <w:tcW w:w="5821"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r>
              <w:rPr>
                <w:rFonts w:hint="eastAsia" w:ascii="仿宋_GB2312" w:hAnsi="宋体" w:eastAsia="仿宋_GB2312" w:cs="宋体"/>
                <w:bCs/>
                <w:kern w:val="0"/>
                <w:sz w:val="24"/>
                <w:szCs w:val="24"/>
                <w:lang w:bidi="ar"/>
              </w:rPr>
              <w:t>是□   否□（如有特殊情况请备注）</w:t>
            </w:r>
          </w:p>
        </w:tc>
      </w:tr>
      <w:tr>
        <w:tblPrEx>
          <w:tblCellMar>
            <w:top w:w="0" w:type="dxa"/>
            <w:left w:w="0" w:type="dxa"/>
            <w:bottom w:w="0" w:type="dxa"/>
            <w:right w:w="0" w:type="dxa"/>
          </w:tblCellMar>
        </w:tblPrEx>
        <w:trPr>
          <w:trHeight w:val="312" w:hRule="atLeast"/>
          <w:jc w:val="center"/>
        </w:trPr>
        <w:tc>
          <w:tcPr>
            <w:tcW w:w="3967"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p>
        </w:tc>
        <w:tc>
          <w:tcPr>
            <w:tcW w:w="5821"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p>
        </w:tc>
      </w:tr>
      <w:tr>
        <w:tblPrEx>
          <w:tblCellMar>
            <w:top w:w="0" w:type="dxa"/>
            <w:left w:w="0" w:type="dxa"/>
            <w:bottom w:w="0" w:type="dxa"/>
            <w:right w:w="0" w:type="dxa"/>
          </w:tblCellMar>
        </w:tblPrEx>
        <w:trPr>
          <w:trHeight w:val="468" w:hRule="atLeast"/>
          <w:jc w:val="center"/>
        </w:trPr>
        <w:tc>
          <w:tcPr>
            <w:tcW w:w="3967"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_GB2312" w:hAnsi="宋体" w:eastAsia="仿宋_GB2312" w:cs="宋体"/>
                <w:bCs/>
                <w:kern w:val="0"/>
                <w:sz w:val="24"/>
                <w:szCs w:val="24"/>
                <w:lang w:bidi="ar"/>
              </w:rPr>
            </w:pPr>
            <w:r>
              <w:rPr>
                <w:rFonts w:hint="eastAsia" w:ascii="仿宋_GB2312" w:hAnsi="宋体" w:eastAsia="仿宋_GB2312" w:cs="宋体"/>
                <w:bCs/>
                <w:kern w:val="0"/>
                <w:sz w:val="24"/>
                <w:szCs w:val="24"/>
                <w:lang w:bidi="ar"/>
              </w:rPr>
              <w:t>身上是否存在大面积疤痕</w:t>
            </w:r>
          </w:p>
        </w:tc>
        <w:tc>
          <w:tcPr>
            <w:tcW w:w="5821"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r>
              <w:rPr>
                <w:rFonts w:hint="eastAsia" w:ascii="仿宋_GB2312" w:hAnsi="宋体" w:eastAsia="仿宋_GB2312" w:cs="宋体"/>
                <w:bCs/>
                <w:kern w:val="0"/>
                <w:sz w:val="24"/>
                <w:szCs w:val="24"/>
                <w:lang w:bidi="ar"/>
              </w:rPr>
              <w:t>是□   否□（如有特殊情况请备注）</w:t>
            </w:r>
          </w:p>
        </w:tc>
      </w:tr>
      <w:tr>
        <w:tblPrEx>
          <w:tblCellMar>
            <w:top w:w="0" w:type="dxa"/>
            <w:left w:w="0" w:type="dxa"/>
            <w:bottom w:w="0" w:type="dxa"/>
            <w:right w:w="0" w:type="dxa"/>
          </w:tblCellMar>
        </w:tblPrEx>
        <w:trPr>
          <w:trHeight w:val="312" w:hRule="atLeast"/>
          <w:jc w:val="center"/>
        </w:trPr>
        <w:tc>
          <w:tcPr>
            <w:tcW w:w="3967"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p>
        </w:tc>
        <w:tc>
          <w:tcPr>
            <w:tcW w:w="5821"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p>
        </w:tc>
      </w:tr>
      <w:tr>
        <w:tblPrEx>
          <w:tblCellMar>
            <w:top w:w="0" w:type="dxa"/>
            <w:left w:w="0" w:type="dxa"/>
            <w:bottom w:w="0" w:type="dxa"/>
            <w:right w:w="0" w:type="dxa"/>
          </w:tblCellMar>
        </w:tblPrEx>
        <w:trPr>
          <w:trHeight w:val="716" w:hRule="atLeast"/>
          <w:jc w:val="center"/>
        </w:trPr>
        <w:tc>
          <w:tcPr>
            <w:tcW w:w="3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_GB2312" w:hAnsi="宋体" w:eastAsia="仿宋_GB2312" w:cs="宋体"/>
                <w:bCs/>
                <w:kern w:val="0"/>
                <w:sz w:val="24"/>
                <w:szCs w:val="24"/>
                <w:lang w:bidi="ar"/>
              </w:rPr>
            </w:pPr>
            <w:r>
              <w:rPr>
                <w:rFonts w:hint="eastAsia" w:ascii="仿宋_GB2312" w:hAnsi="宋体" w:eastAsia="仿宋_GB2312" w:cs="宋体"/>
                <w:bCs/>
                <w:kern w:val="0"/>
                <w:sz w:val="24"/>
                <w:szCs w:val="24"/>
                <w:lang w:bidi="ar"/>
              </w:rPr>
              <w:t>是否经历过重大手术（脏器或躯干）</w:t>
            </w:r>
          </w:p>
        </w:tc>
        <w:tc>
          <w:tcPr>
            <w:tcW w:w="58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r>
              <w:rPr>
                <w:rFonts w:hint="eastAsia" w:ascii="仿宋_GB2312" w:hAnsi="宋体" w:eastAsia="仿宋_GB2312" w:cs="宋体"/>
                <w:bCs/>
                <w:kern w:val="0"/>
                <w:sz w:val="24"/>
                <w:szCs w:val="24"/>
                <w:lang w:bidi="ar"/>
              </w:rPr>
              <w:t>是□   否□（如有特殊情况请备注）</w:t>
            </w:r>
          </w:p>
        </w:tc>
      </w:tr>
      <w:tr>
        <w:tblPrEx>
          <w:tblCellMar>
            <w:top w:w="0" w:type="dxa"/>
            <w:left w:w="0" w:type="dxa"/>
            <w:bottom w:w="0" w:type="dxa"/>
            <w:right w:w="0" w:type="dxa"/>
          </w:tblCellMar>
        </w:tblPrEx>
        <w:trPr>
          <w:trHeight w:val="786" w:hRule="atLeast"/>
          <w:jc w:val="center"/>
        </w:trPr>
        <w:tc>
          <w:tcPr>
            <w:tcW w:w="3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_GB2312" w:hAnsi="宋体" w:eastAsia="仿宋_GB2312" w:cs="宋体"/>
                <w:bCs/>
                <w:kern w:val="0"/>
                <w:sz w:val="24"/>
                <w:szCs w:val="24"/>
                <w:lang w:bidi="ar"/>
              </w:rPr>
            </w:pPr>
            <w:r>
              <w:rPr>
                <w:rFonts w:hint="eastAsia" w:ascii="仿宋_GB2312" w:hAnsi="宋体" w:eastAsia="仿宋_GB2312" w:cs="宋体"/>
                <w:bCs/>
                <w:kern w:val="0"/>
                <w:sz w:val="24"/>
                <w:szCs w:val="24"/>
                <w:lang w:bidi="ar"/>
              </w:rPr>
              <w:t>是否有服用精神类药物、心脑血管类药物史</w:t>
            </w:r>
          </w:p>
        </w:tc>
        <w:tc>
          <w:tcPr>
            <w:tcW w:w="58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kern w:val="0"/>
                <w:sz w:val="24"/>
                <w:szCs w:val="24"/>
                <w:lang w:bidi="ar"/>
              </w:rPr>
            </w:pPr>
            <w:r>
              <w:rPr>
                <w:rFonts w:hint="eastAsia" w:ascii="仿宋_GB2312" w:hAnsi="宋体" w:eastAsia="仿宋_GB2312" w:cs="宋体"/>
                <w:bCs/>
                <w:kern w:val="0"/>
                <w:sz w:val="24"/>
                <w:szCs w:val="24"/>
                <w:lang w:bidi="ar"/>
              </w:rPr>
              <w:t>是□   否□（如有特殊情况请备注）</w:t>
            </w:r>
          </w:p>
        </w:tc>
      </w:tr>
    </w:tbl>
    <w:p>
      <w:pPr>
        <w:spacing w:line="276" w:lineRule="auto"/>
        <w:ind w:firstLine="482" w:firstLineChars="200"/>
        <w:jc w:val="left"/>
        <w:rPr>
          <w:rFonts w:ascii="仿宋_GB2312" w:eastAsia="仿宋_GB2312"/>
          <w:b/>
          <w:bCs/>
          <w:sz w:val="24"/>
          <w:szCs w:val="24"/>
        </w:rPr>
      </w:pPr>
      <w:r>
        <w:rPr>
          <w:rFonts w:hint="eastAsia" w:ascii="仿宋_GB2312" w:eastAsia="仿宋_GB2312"/>
          <w:b/>
          <w:bCs/>
          <w:sz w:val="24"/>
          <w:szCs w:val="24"/>
        </w:rPr>
        <w:t>注：</w:t>
      </w:r>
    </w:p>
    <w:p>
      <w:pPr>
        <w:spacing w:line="276" w:lineRule="auto"/>
        <w:ind w:firstLine="480" w:firstLineChars="200"/>
        <w:jc w:val="left"/>
        <w:rPr>
          <w:rFonts w:ascii="仿宋_GB2312" w:eastAsia="仿宋_GB2312"/>
          <w:sz w:val="24"/>
          <w:szCs w:val="24"/>
        </w:rPr>
      </w:pPr>
      <w:r>
        <w:rPr>
          <w:rFonts w:hint="eastAsia" w:ascii="仿宋_GB2312" w:eastAsia="仿宋_GB2312"/>
          <w:sz w:val="24"/>
          <w:szCs w:val="24"/>
        </w:rPr>
        <w:t>1.不得有大面积疤痕（五平方厘米以上为大面积疤痕）；身体裸露部位（包括手部、小臂、大臂、膝部、腿部）不得有疤痕（可修复的疤痕除外）；手腕部不得有任何疤痕。</w:t>
      </w:r>
    </w:p>
    <w:p>
      <w:pPr>
        <w:spacing w:line="276" w:lineRule="auto"/>
        <w:ind w:firstLine="480" w:firstLineChars="200"/>
        <w:jc w:val="left"/>
        <w:rPr>
          <w:rFonts w:ascii="仿宋_GB2312" w:eastAsia="仿宋_GB2312"/>
          <w:sz w:val="24"/>
          <w:szCs w:val="24"/>
        </w:rPr>
      </w:pPr>
      <w:r>
        <w:rPr>
          <w:rFonts w:hint="eastAsia" w:ascii="仿宋_GB2312" w:eastAsia="仿宋_GB2312"/>
          <w:sz w:val="24"/>
          <w:szCs w:val="24"/>
        </w:rPr>
        <w:t>2.是否服用过精神类药物、心脑血管类药物史，如抗抑郁类、精神疾病类、降血压、治疗心脏类药物。</w:t>
      </w:r>
    </w:p>
    <w:p>
      <w:pPr>
        <w:spacing w:line="276" w:lineRule="auto"/>
        <w:ind w:firstLine="480" w:firstLineChars="200"/>
        <w:jc w:val="left"/>
        <w:rPr>
          <w:rFonts w:ascii="仿宋_GB2312" w:eastAsia="仿宋_GB2312"/>
          <w:sz w:val="24"/>
          <w:szCs w:val="24"/>
        </w:rPr>
      </w:pPr>
      <w:r>
        <w:rPr>
          <w:rFonts w:hint="eastAsia" w:ascii="仿宋_GB2312" w:eastAsia="仿宋_GB2312"/>
          <w:sz w:val="24"/>
          <w:szCs w:val="24"/>
        </w:rPr>
        <w:t>3.学生本人应如实填写此表，内容真实有效。如有弄虚作假行为，一经查实，学校将不予录取。</w:t>
      </w:r>
    </w:p>
    <w:p>
      <w:pPr>
        <w:ind w:firstLine="270" w:firstLineChars="150"/>
        <w:rPr>
          <w:rFonts w:eastAsia="宋体" w:cs="Times New Roman"/>
          <w:sz w:val="18"/>
          <w:szCs w:val="18"/>
        </w:rPr>
      </w:pPr>
    </w:p>
    <w:p>
      <w:pPr>
        <w:rPr>
          <w:rFonts w:ascii="仿宋_GB2312" w:eastAsia="仿宋_GB2312"/>
          <w:b/>
          <w:bCs/>
          <w:sz w:val="24"/>
          <w:szCs w:val="24"/>
        </w:rPr>
        <w:sectPr>
          <w:pgSz w:w="11906" w:h="16838"/>
          <w:pgMar w:top="1701" w:right="1531" w:bottom="1701" w:left="1531" w:header="851" w:footer="992" w:gutter="0"/>
          <w:cols w:space="425" w:num="1"/>
          <w:docGrid w:type="lines" w:linePitch="312" w:charSpace="0"/>
        </w:sectPr>
      </w:pPr>
      <w:r>
        <w:rPr>
          <w:rFonts w:hint="eastAsia" w:ascii="仿宋_GB2312" w:eastAsia="仿宋_GB2312"/>
          <w:b/>
          <w:bCs/>
          <w:sz w:val="24"/>
          <w:szCs w:val="24"/>
        </w:rPr>
        <w:t>学生本人签字（按捺手印）：       学生家长签字（按捺手印）：       填表日期：</w:t>
      </w:r>
    </w:p>
    <w:p>
      <w:pPr>
        <w:jc w:val="left"/>
        <w:rPr>
          <w:rFonts w:ascii="黑体" w:hAnsi="黑体" w:eastAsia="黑体"/>
          <w:bCs/>
          <w:sz w:val="32"/>
          <w:szCs w:val="32"/>
        </w:rPr>
      </w:pPr>
      <w:r>
        <w:rPr>
          <w:rFonts w:hint="eastAsia" w:ascii="黑体" w:hAnsi="黑体" w:eastAsia="黑体"/>
          <w:bCs/>
          <w:sz w:val="32"/>
          <w:szCs w:val="32"/>
        </w:rPr>
        <w:t>附件2</w:t>
      </w:r>
    </w:p>
    <w:p>
      <w:pPr>
        <w:jc w:val="center"/>
        <w:rPr>
          <w:rFonts w:ascii="方正小标宋简体" w:hAnsi="宋体" w:eastAsia="方正小标宋简体"/>
          <w:bCs/>
          <w:sz w:val="32"/>
          <w:szCs w:val="32"/>
        </w:rPr>
      </w:pPr>
      <w:r>
        <w:rPr>
          <w:rFonts w:hint="eastAsia" w:ascii="方正小标宋简体" w:hAnsi="宋体" w:eastAsia="方正小标宋简体"/>
          <w:bCs/>
          <w:sz w:val="32"/>
          <w:szCs w:val="32"/>
        </w:rPr>
        <w:t>山东省2023年高职（专科）单独招生免试申请表</w:t>
      </w:r>
    </w:p>
    <w:p>
      <w:pPr>
        <w:spacing w:line="400" w:lineRule="exact"/>
        <w:jc w:val="center"/>
        <w:rPr>
          <w:rFonts w:ascii="方正小标宋_GBK" w:eastAsia="方正小标宋_GBK"/>
          <w:sz w:val="44"/>
          <w:szCs w:val="44"/>
        </w:rPr>
      </w:pPr>
    </w:p>
    <w:p>
      <w:pPr>
        <w:spacing w:before="156" w:beforeLines="50" w:after="62" w:afterLines="20"/>
        <w:ind w:firstLine="240" w:firstLineChars="100"/>
        <w:rPr>
          <w:rFonts w:ascii="仿宋_GB2312" w:hAnsi="宋体" w:eastAsia="仿宋_GB2312"/>
          <w:sz w:val="24"/>
          <w:u w:val="single"/>
        </w:rPr>
      </w:pPr>
      <w:r>
        <w:rPr>
          <w:rFonts w:hint="eastAsia" w:ascii="仿宋_GB2312" w:hAnsi="宋体" w:eastAsia="仿宋_GB2312"/>
          <w:sz w:val="24"/>
        </w:rPr>
        <w:t>招生学校：</w:t>
      </w:r>
      <w:r>
        <w:rPr>
          <w:rFonts w:hint="eastAsia" w:ascii="仿宋_GB2312" w:hAnsi="宋体" w:eastAsia="仿宋_GB2312"/>
          <w:sz w:val="24"/>
          <w:u w:val="single"/>
        </w:rPr>
        <w:t>山东职业学院</w:t>
      </w:r>
    </w:p>
    <w:tbl>
      <w:tblPr>
        <w:tblStyle w:val="6"/>
        <w:tblW w:w="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93"/>
        <w:gridCol w:w="1301"/>
        <w:gridCol w:w="1696"/>
        <w:gridCol w:w="829"/>
        <w:gridCol w:w="1535"/>
        <w:gridCol w:w="864"/>
        <w:gridCol w:w="107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3" w:type="dxa"/>
            <w:tcBorders>
              <w:top w:val="single" w:color="auto" w:sz="6" w:space="0"/>
              <w:left w:val="single" w:color="auto" w:sz="6"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姓名</w:t>
            </w:r>
          </w:p>
        </w:tc>
        <w:tc>
          <w:tcPr>
            <w:tcW w:w="1594" w:type="dxa"/>
            <w:gridSpan w:val="2"/>
            <w:tcBorders>
              <w:top w:val="single" w:color="auto" w:sz="6"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696"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考生号</w:t>
            </w:r>
          </w:p>
        </w:tc>
        <w:tc>
          <w:tcPr>
            <w:tcW w:w="2364" w:type="dxa"/>
            <w:gridSpan w:val="2"/>
            <w:tcBorders>
              <w:top w:val="single" w:color="auto" w:sz="6"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864"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性别</w:t>
            </w:r>
          </w:p>
        </w:tc>
        <w:tc>
          <w:tcPr>
            <w:tcW w:w="1071" w:type="dxa"/>
            <w:tcBorders>
              <w:top w:val="single" w:color="auto" w:sz="6" w:space="0"/>
              <w:left w:val="single" w:color="auto" w:sz="4" w:space="0"/>
              <w:bottom w:val="single" w:color="auto" w:sz="4" w:space="0"/>
              <w:right w:val="single" w:color="auto" w:sz="6" w:space="0"/>
            </w:tcBorders>
            <w:vAlign w:val="center"/>
          </w:tcPr>
          <w:p>
            <w:pPr>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77" w:type="dxa"/>
            <w:gridSpan w:val="3"/>
            <w:tcBorders>
              <w:top w:val="single" w:color="auto" w:sz="4" w:space="0"/>
              <w:left w:val="single" w:color="auto" w:sz="6"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毕业学校或工作单位</w:t>
            </w:r>
          </w:p>
        </w:tc>
        <w:tc>
          <w:tcPr>
            <w:tcW w:w="25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bCs/>
                <w:sz w:val="24"/>
              </w:rPr>
              <w:t>联系电话</w:t>
            </w:r>
          </w:p>
        </w:tc>
        <w:tc>
          <w:tcPr>
            <w:tcW w:w="1935"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77" w:type="dxa"/>
            <w:gridSpan w:val="3"/>
            <w:tcBorders>
              <w:top w:val="single" w:color="auto" w:sz="4" w:space="0"/>
              <w:left w:val="single" w:color="auto" w:sz="6"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sz w:val="24"/>
              </w:rPr>
              <w:t>身份证号码</w:t>
            </w:r>
          </w:p>
        </w:tc>
        <w:tc>
          <w:tcPr>
            <w:tcW w:w="5995" w:type="dxa"/>
            <w:gridSpan w:val="5"/>
            <w:tcBorders>
              <w:top w:val="single" w:color="auto" w:sz="4" w:space="0"/>
              <w:left w:val="single" w:color="auto" w:sz="4" w:space="0"/>
              <w:bottom w:val="single" w:color="auto" w:sz="4" w:space="0"/>
              <w:right w:val="single" w:color="auto" w:sz="6" w:space="0"/>
            </w:tcBorders>
            <w:vAlign w:val="center"/>
          </w:tcPr>
          <w:p>
            <w:pPr>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77" w:type="dxa"/>
            <w:gridSpan w:val="3"/>
            <w:tcBorders>
              <w:top w:val="single" w:color="auto" w:sz="4" w:space="0"/>
              <w:left w:val="single" w:color="auto" w:sz="6"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考生免试资格</w:t>
            </w:r>
          </w:p>
          <w:p>
            <w:pPr>
              <w:jc w:val="center"/>
              <w:rPr>
                <w:rFonts w:ascii="仿宋_GB2312" w:hAnsi="宋体" w:eastAsia="仿宋_GB2312"/>
                <w:bCs/>
                <w:sz w:val="24"/>
              </w:rPr>
            </w:pPr>
            <w:r>
              <w:rPr>
                <w:rFonts w:hint="eastAsia" w:ascii="仿宋_GB2312" w:hAnsi="宋体" w:eastAsia="仿宋_GB2312"/>
                <w:bCs/>
                <w:sz w:val="24"/>
              </w:rPr>
              <w:t>（获奖年度及奖项名称）</w:t>
            </w:r>
          </w:p>
        </w:tc>
        <w:tc>
          <w:tcPr>
            <w:tcW w:w="5995" w:type="dxa"/>
            <w:gridSpan w:val="5"/>
            <w:tcBorders>
              <w:top w:val="single" w:color="auto" w:sz="4" w:space="0"/>
              <w:left w:val="single" w:color="auto" w:sz="4" w:space="0"/>
              <w:bottom w:val="single" w:color="auto" w:sz="4" w:space="0"/>
              <w:right w:val="single" w:color="auto" w:sz="6" w:space="0"/>
            </w:tcBorders>
            <w:vAlign w:val="center"/>
          </w:tcPr>
          <w:p>
            <w:pPr>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77" w:type="dxa"/>
            <w:gridSpan w:val="3"/>
            <w:tcBorders>
              <w:top w:val="single" w:color="auto" w:sz="4" w:space="0"/>
              <w:left w:val="single" w:color="auto" w:sz="6"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考生申报专业</w:t>
            </w:r>
          </w:p>
        </w:tc>
        <w:tc>
          <w:tcPr>
            <w:tcW w:w="5995" w:type="dxa"/>
            <w:gridSpan w:val="5"/>
            <w:tcBorders>
              <w:top w:val="single" w:color="auto" w:sz="4" w:space="0"/>
              <w:left w:val="single" w:color="auto" w:sz="4" w:space="0"/>
              <w:bottom w:val="single" w:color="auto" w:sz="4" w:space="0"/>
              <w:right w:val="single" w:color="auto" w:sz="6" w:space="0"/>
            </w:tcBorders>
            <w:vAlign w:val="center"/>
          </w:tcPr>
          <w:p>
            <w:pPr>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424" w:hRule="atLeast"/>
          <w:jc w:val="center"/>
        </w:trPr>
        <w:tc>
          <w:tcPr>
            <w:tcW w:w="1776" w:type="dxa"/>
            <w:gridSpan w:val="2"/>
            <w:tcBorders>
              <w:top w:val="single" w:color="auto" w:sz="4" w:space="0"/>
              <w:left w:val="single" w:color="auto" w:sz="6" w:space="0"/>
              <w:bottom w:val="single" w:color="auto" w:sz="4" w:space="0"/>
              <w:right w:val="single" w:color="auto" w:sz="4" w:space="0"/>
            </w:tcBorders>
            <w:textDirection w:val="tbRlV"/>
            <w:vAlign w:val="center"/>
          </w:tcPr>
          <w:p>
            <w:pPr>
              <w:spacing w:line="240" w:lineRule="atLeast"/>
              <w:ind w:left="113" w:right="113" w:firstLine="300" w:firstLineChars="150"/>
              <w:rPr>
                <w:rFonts w:ascii="仿宋_GB2312" w:hAnsi="宋体" w:eastAsia="仿宋_GB2312"/>
                <w:spacing w:val="-20"/>
                <w:sz w:val="24"/>
              </w:rPr>
            </w:pPr>
            <w:r>
              <w:rPr>
                <w:rFonts w:hint="eastAsia" w:ascii="仿宋_GB2312" w:hAnsi="宋体" w:eastAsia="仿宋_GB2312"/>
                <w:spacing w:val="-20"/>
                <w:sz w:val="24"/>
              </w:rPr>
              <w:t>审  核  意  见</w:t>
            </w:r>
          </w:p>
          <w:p>
            <w:pPr>
              <w:spacing w:line="240" w:lineRule="atLeast"/>
              <w:ind w:left="113" w:right="113"/>
              <w:rPr>
                <w:rFonts w:ascii="仿宋_GB2312" w:hAnsi="宋体" w:eastAsia="仿宋_GB2312"/>
                <w:sz w:val="24"/>
              </w:rPr>
            </w:pPr>
            <w:r>
              <w:rPr>
                <w:rFonts w:hint="eastAsia" w:ascii="仿宋_GB2312" w:hAnsi="宋体" w:eastAsia="仿宋_GB2312"/>
                <w:spacing w:val="-20"/>
                <w:sz w:val="24"/>
              </w:rPr>
              <w:t>获 奖 考 生 毕 业 学 校</w:t>
            </w:r>
          </w:p>
        </w:tc>
        <w:tc>
          <w:tcPr>
            <w:tcW w:w="7296" w:type="dxa"/>
            <w:gridSpan w:val="6"/>
            <w:tcBorders>
              <w:top w:val="single" w:color="auto" w:sz="4" w:space="0"/>
              <w:left w:val="single" w:color="auto" w:sz="4" w:space="0"/>
              <w:bottom w:val="single" w:color="auto" w:sz="4" w:space="0"/>
              <w:right w:val="single" w:color="auto" w:sz="6" w:space="0"/>
            </w:tcBorders>
          </w:tcPr>
          <w:p>
            <w:pPr>
              <w:ind w:left="2673" w:leftChars="1273"/>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考生是否为本校应届毕业生</w:t>
            </w:r>
            <w:r>
              <w:rPr>
                <w:rFonts w:hint="eastAsia" w:ascii="仿宋_GB2312" w:hAnsi="宋体" w:eastAsia="仿宋_GB2312"/>
                <w:sz w:val="24"/>
                <w:u w:val="single"/>
              </w:rPr>
              <w:t xml:space="preserve">：         </w:t>
            </w:r>
          </w:p>
          <w:p>
            <w:pPr>
              <w:ind w:left="4553" w:leftChars="1254" w:hanging="1920" w:hangingChars="800"/>
              <w:rPr>
                <w:rFonts w:ascii="仿宋_GB2312" w:hAnsi="宋体" w:eastAsia="仿宋_GB2312"/>
                <w:sz w:val="24"/>
              </w:rPr>
            </w:pPr>
          </w:p>
          <w:p>
            <w:pPr>
              <w:ind w:left="4553" w:leftChars="1254" w:hanging="1920" w:hangingChars="800"/>
              <w:rPr>
                <w:rFonts w:ascii="仿宋_GB2312" w:hAnsi="宋体" w:eastAsia="仿宋_GB2312"/>
                <w:sz w:val="24"/>
              </w:rPr>
            </w:pPr>
          </w:p>
          <w:p>
            <w:pPr>
              <w:ind w:left="4553" w:leftChars="1254" w:hanging="1920" w:hangingChars="800"/>
              <w:rPr>
                <w:rFonts w:ascii="仿宋_GB2312" w:hAnsi="宋体" w:eastAsia="仿宋_GB2312"/>
                <w:sz w:val="24"/>
              </w:rPr>
            </w:pPr>
          </w:p>
          <w:p>
            <w:pPr>
              <w:ind w:left="4553" w:leftChars="1254" w:hanging="1920" w:hangingChars="800"/>
              <w:rPr>
                <w:rFonts w:ascii="仿宋_GB2312" w:hAnsi="宋体" w:eastAsia="仿宋_GB2312"/>
                <w:sz w:val="24"/>
              </w:rPr>
            </w:pPr>
            <w:r>
              <w:rPr>
                <w:rFonts w:hint="eastAsia" w:ascii="仿宋_GB2312" w:hAnsi="宋体" w:eastAsia="仿宋_GB2312"/>
                <w:sz w:val="24"/>
              </w:rPr>
              <w:t>学校负责人签字:</w:t>
            </w:r>
            <w:r>
              <w:rPr>
                <w:rFonts w:hint="eastAsia" w:ascii="仿宋_GB2312" w:hAnsi="宋体" w:eastAsia="仿宋_GB2312"/>
                <w:sz w:val="24"/>
                <w:u w:val="single"/>
              </w:rPr>
              <w:t xml:space="preserve">          （</w:t>
            </w:r>
            <w:r>
              <w:rPr>
                <w:rFonts w:hint="eastAsia" w:ascii="仿宋_GB2312" w:hAnsi="宋体" w:eastAsia="仿宋_GB2312"/>
                <w:sz w:val="24"/>
              </w:rPr>
              <w:t>学校盖章）                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030" w:hRule="atLeast"/>
          <w:jc w:val="center"/>
        </w:trPr>
        <w:tc>
          <w:tcPr>
            <w:tcW w:w="1776" w:type="dxa"/>
            <w:gridSpan w:val="2"/>
            <w:tcBorders>
              <w:top w:val="single" w:color="auto" w:sz="4" w:space="0"/>
              <w:left w:val="single" w:color="auto" w:sz="6" w:space="0"/>
              <w:bottom w:val="single" w:color="auto" w:sz="4" w:space="0"/>
              <w:right w:val="single" w:color="auto" w:sz="4" w:space="0"/>
            </w:tcBorders>
            <w:textDirection w:val="tbRlV"/>
            <w:vAlign w:val="center"/>
          </w:tcPr>
          <w:p>
            <w:pPr>
              <w:spacing w:line="500" w:lineRule="exact"/>
              <w:ind w:left="113" w:right="113" w:firstLine="300" w:firstLineChars="150"/>
              <w:rPr>
                <w:rFonts w:ascii="仿宋_GB2312" w:hAnsi="宋体" w:eastAsia="仿宋_GB2312"/>
                <w:spacing w:val="-20"/>
                <w:sz w:val="24"/>
              </w:rPr>
            </w:pPr>
            <w:r>
              <w:rPr>
                <w:rFonts w:hint="eastAsia" w:ascii="仿宋_GB2312" w:hAnsi="宋体" w:eastAsia="仿宋_GB2312"/>
                <w:spacing w:val="-20"/>
                <w:sz w:val="24"/>
              </w:rPr>
              <w:t>审 核 意 见</w:t>
            </w:r>
          </w:p>
          <w:p>
            <w:pPr>
              <w:spacing w:line="500" w:lineRule="exact"/>
              <w:ind w:left="113" w:right="113" w:firstLine="100" w:firstLineChars="50"/>
              <w:rPr>
                <w:rFonts w:ascii="仿宋_GB2312" w:hAnsi="宋体" w:eastAsia="仿宋_GB2312"/>
                <w:sz w:val="24"/>
              </w:rPr>
            </w:pPr>
            <w:r>
              <w:rPr>
                <w:rFonts w:hint="eastAsia" w:ascii="仿宋_GB2312" w:hAnsi="宋体" w:eastAsia="仿宋_GB2312"/>
                <w:spacing w:val="-20"/>
                <w:sz w:val="24"/>
              </w:rPr>
              <w:t>劳 模 考 生 单 位</w:t>
            </w:r>
          </w:p>
        </w:tc>
        <w:tc>
          <w:tcPr>
            <w:tcW w:w="7296" w:type="dxa"/>
            <w:gridSpan w:val="6"/>
            <w:tcBorders>
              <w:top w:val="single" w:color="auto" w:sz="4" w:space="0"/>
              <w:left w:val="single" w:color="auto" w:sz="4" w:space="0"/>
              <w:bottom w:val="single" w:color="auto" w:sz="4" w:space="0"/>
              <w:right w:val="single" w:color="auto" w:sz="6" w:space="0"/>
            </w:tcBorders>
          </w:tcPr>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 xml:space="preserve">                 单位负责人签字 ：</w:t>
            </w:r>
            <w:r>
              <w:rPr>
                <w:rFonts w:hint="eastAsia" w:ascii="仿宋_GB2312" w:hAnsi="宋体" w:eastAsia="仿宋_GB2312"/>
                <w:sz w:val="24"/>
                <w:u w:val="single"/>
              </w:rPr>
              <w:t xml:space="preserve">             </w:t>
            </w:r>
            <w:r>
              <w:rPr>
                <w:rFonts w:hint="eastAsia" w:ascii="仿宋_GB2312" w:hAnsi="宋体" w:eastAsia="仿宋_GB2312"/>
                <w:sz w:val="24"/>
              </w:rPr>
              <w:t>（单位盖章）</w:t>
            </w:r>
          </w:p>
          <w:p>
            <w:pPr>
              <w:ind w:left="2633" w:leftChars="1254" w:firstLine="1920" w:firstLineChars="800"/>
              <w:rPr>
                <w:rFonts w:ascii="仿宋_GB2312" w:hAnsi="宋体" w:eastAsia="仿宋_GB2312"/>
                <w:sz w:val="28"/>
                <w:szCs w:val="28"/>
              </w:rPr>
            </w:pPr>
            <w:r>
              <w:rPr>
                <w:rFonts w:hint="eastAsia" w:ascii="仿宋_GB2312" w:hAnsi="宋体"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559" w:hRule="atLeast"/>
          <w:jc w:val="center"/>
        </w:trPr>
        <w:tc>
          <w:tcPr>
            <w:tcW w:w="1776" w:type="dxa"/>
            <w:gridSpan w:val="2"/>
            <w:tcBorders>
              <w:top w:val="single" w:color="auto" w:sz="4" w:space="0"/>
              <w:left w:val="single" w:color="auto" w:sz="6" w:space="0"/>
              <w:bottom w:val="single" w:color="auto" w:sz="6" w:space="0"/>
              <w:right w:val="single" w:color="auto" w:sz="4" w:space="0"/>
            </w:tcBorders>
            <w:textDirection w:val="tbRlV"/>
            <w:vAlign w:val="center"/>
          </w:tcPr>
          <w:p>
            <w:pPr>
              <w:spacing w:line="500" w:lineRule="exact"/>
              <w:ind w:left="113" w:right="113"/>
              <w:jc w:val="center"/>
              <w:rPr>
                <w:rFonts w:ascii="仿宋_GB2312" w:hAnsi="宋体" w:eastAsia="仿宋_GB2312"/>
                <w:spacing w:val="-20"/>
                <w:sz w:val="24"/>
              </w:rPr>
            </w:pPr>
            <w:r>
              <w:rPr>
                <w:rFonts w:hint="eastAsia" w:ascii="仿宋_GB2312" w:hAnsi="宋体" w:eastAsia="仿宋_GB2312"/>
                <w:spacing w:val="-20"/>
                <w:sz w:val="24"/>
              </w:rPr>
              <w:t>审 核 意 见</w:t>
            </w:r>
          </w:p>
          <w:p>
            <w:pPr>
              <w:spacing w:line="500" w:lineRule="exact"/>
              <w:ind w:left="113" w:right="113"/>
              <w:jc w:val="center"/>
              <w:rPr>
                <w:sz w:val="24"/>
              </w:rPr>
            </w:pPr>
            <w:r>
              <w:rPr>
                <w:rFonts w:hint="eastAsia" w:ascii="仿宋_GB2312" w:hAnsi="宋体" w:eastAsia="仿宋_GB2312"/>
                <w:spacing w:val="-20"/>
                <w:sz w:val="24"/>
              </w:rPr>
              <w:t xml:space="preserve">招 生 学 校  </w:t>
            </w:r>
          </w:p>
        </w:tc>
        <w:tc>
          <w:tcPr>
            <w:tcW w:w="7296" w:type="dxa"/>
            <w:gridSpan w:val="6"/>
            <w:tcBorders>
              <w:top w:val="single" w:color="auto" w:sz="4" w:space="0"/>
              <w:left w:val="single" w:color="auto" w:sz="4" w:space="0"/>
              <w:bottom w:val="single" w:color="auto" w:sz="6" w:space="0"/>
              <w:right w:val="single" w:color="auto" w:sz="6" w:space="0"/>
            </w:tcBorders>
          </w:tcPr>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160" w:firstLineChars="900"/>
              <w:rPr>
                <w:rFonts w:ascii="仿宋_GB2312" w:hAnsi="宋体" w:eastAsia="仿宋_GB2312"/>
                <w:sz w:val="24"/>
              </w:rPr>
            </w:pPr>
            <w:r>
              <w:rPr>
                <w:rFonts w:hint="eastAsia" w:ascii="仿宋_GB2312" w:hAnsi="宋体" w:eastAsia="仿宋_GB2312"/>
                <w:sz w:val="24"/>
              </w:rPr>
              <w:t>负责人签字 ：</w:t>
            </w:r>
            <w:r>
              <w:rPr>
                <w:rFonts w:hint="eastAsia" w:ascii="仿宋_GB2312" w:hAnsi="宋体" w:eastAsia="仿宋_GB2312"/>
                <w:sz w:val="24"/>
                <w:u w:val="single"/>
              </w:rPr>
              <w:t xml:space="preserve">             </w:t>
            </w:r>
            <w:r>
              <w:rPr>
                <w:rFonts w:hint="eastAsia" w:ascii="仿宋_GB2312" w:hAnsi="宋体" w:eastAsia="仿宋_GB2312"/>
                <w:sz w:val="24"/>
              </w:rPr>
              <w:t>（招生学校盖章）</w:t>
            </w:r>
          </w:p>
          <w:p>
            <w:pPr>
              <w:ind w:left="2633" w:leftChars="1254" w:firstLine="1920" w:firstLineChars="800"/>
              <w:rPr>
                <w:rFonts w:ascii="仿宋_GB2312" w:hAnsi="宋体" w:eastAsia="仿宋_GB2312"/>
                <w:sz w:val="24"/>
              </w:rPr>
            </w:pPr>
            <w:r>
              <w:rPr>
                <w:rFonts w:hint="eastAsia" w:ascii="仿宋_GB2312" w:hAnsi="宋体" w:eastAsia="仿宋_GB2312"/>
                <w:sz w:val="24"/>
              </w:rPr>
              <w:t>年    月    日</w:t>
            </w:r>
          </w:p>
        </w:tc>
      </w:tr>
    </w:tbl>
    <w:p>
      <w:pPr>
        <w:spacing w:line="480" w:lineRule="exact"/>
        <w:ind w:firstLine="0" w:firstLineChars="0"/>
        <w:jc w:val="left"/>
        <w:rPr>
          <w:rFonts w:ascii="方正小标宋简体" w:hAnsi="宋体" w:eastAsia="方正小标宋简体"/>
          <w:bCs/>
          <w:sz w:val="32"/>
          <w:szCs w:val="32"/>
        </w:rPr>
      </w:pPr>
      <w:r>
        <w:rPr>
          <w:rFonts w:hint="eastAsia" w:ascii="仿宋_GB2312" w:hAnsi="宋体" w:eastAsia="仿宋_GB2312"/>
          <w:b/>
          <w:sz w:val="24"/>
        </w:rPr>
        <w:t>注：招生学校将此表报山东省教育招生考试院普招处</w:t>
      </w:r>
    </w:p>
    <w:sectPr>
      <w:footerReference r:id="rId3" w:type="default"/>
      <w:pgSz w:w="11906" w:h="16838"/>
      <w:pgMar w:top="1928" w:right="1247" w:bottom="1928" w:left="1247" w:header="851"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58D0A2"/>
    <w:multiLevelType w:val="singleLevel"/>
    <w:tmpl w:val="2858D0A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NzcwODY1NmNjYjc3N2E3YTJiM2JhOWIzOWJkZDAifQ=="/>
  </w:docVars>
  <w:rsids>
    <w:rsidRoot w:val="00E07847"/>
    <w:rsid w:val="00000170"/>
    <w:rsid w:val="0000101F"/>
    <w:rsid w:val="00013B2A"/>
    <w:rsid w:val="00022DB0"/>
    <w:rsid w:val="00024EB9"/>
    <w:rsid w:val="0004604B"/>
    <w:rsid w:val="0005080D"/>
    <w:rsid w:val="000534D6"/>
    <w:rsid w:val="00062D97"/>
    <w:rsid w:val="00063F6B"/>
    <w:rsid w:val="000662C0"/>
    <w:rsid w:val="00077865"/>
    <w:rsid w:val="000845ED"/>
    <w:rsid w:val="000959C2"/>
    <w:rsid w:val="000A77AE"/>
    <w:rsid w:val="000E45BD"/>
    <w:rsid w:val="000F0174"/>
    <w:rsid w:val="000F2FD7"/>
    <w:rsid w:val="000F3C51"/>
    <w:rsid w:val="00103741"/>
    <w:rsid w:val="0010593D"/>
    <w:rsid w:val="00115E9E"/>
    <w:rsid w:val="00145B5F"/>
    <w:rsid w:val="0014615F"/>
    <w:rsid w:val="00152979"/>
    <w:rsid w:val="00153276"/>
    <w:rsid w:val="0015330C"/>
    <w:rsid w:val="001764BE"/>
    <w:rsid w:val="001824FA"/>
    <w:rsid w:val="001A053E"/>
    <w:rsid w:val="001B4701"/>
    <w:rsid w:val="001C26F1"/>
    <w:rsid w:val="001C4F2A"/>
    <w:rsid w:val="001D39A4"/>
    <w:rsid w:val="001F1717"/>
    <w:rsid w:val="00211B48"/>
    <w:rsid w:val="00216A24"/>
    <w:rsid w:val="00226017"/>
    <w:rsid w:val="00226ADE"/>
    <w:rsid w:val="00226B0B"/>
    <w:rsid w:val="00233482"/>
    <w:rsid w:val="002371D1"/>
    <w:rsid w:val="0024255A"/>
    <w:rsid w:val="0024506A"/>
    <w:rsid w:val="00250CCE"/>
    <w:rsid w:val="00257E70"/>
    <w:rsid w:val="00280259"/>
    <w:rsid w:val="00297451"/>
    <w:rsid w:val="002A7796"/>
    <w:rsid w:val="002B0235"/>
    <w:rsid w:val="002B494F"/>
    <w:rsid w:val="002D54EA"/>
    <w:rsid w:val="002D73EF"/>
    <w:rsid w:val="002F789E"/>
    <w:rsid w:val="003025BC"/>
    <w:rsid w:val="00303137"/>
    <w:rsid w:val="0030447A"/>
    <w:rsid w:val="00307D37"/>
    <w:rsid w:val="00312EF0"/>
    <w:rsid w:val="003315D8"/>
    <w:rsid w:val="003612A2"/>
    <w:rsid w:val="00372DB9"/>
    <w:rsid w:val="00377EDB"/>
    <w:rsid w:val="003809AE"/>
    <w:rsid w:val="00387D6D"/>
    <w:rsid w:val="003973F4"/>
    <w:rsid w:val="003A1380"/>
    <w:rsid w:val="003A40B0"/>
    <w:rsid w:val="003C3B84"/>
    <w:rsid w:val="003C4C4E"/>
    <w:rsid w:val="003D291A"/>
    <w:rsid w:val="003D4EDD"/>
    <w:rsid w:val="003E1B83"/>
    <w:rsid w:val="003F2803"/>
    <w:rsid w:val="003F61D2"/>
    <w:rsid w:val="003F621A"/>
    <w:rsid w:val="00405DC7"/>
    <w:rsid w:val="00410CFF"/>
    <w:rsid w:val="00411587"/>
    <w:rsid w:val="0041497F"/>
    <w:rsid w:val="0042234D"/>
    <w:rsid w:val="00424DED"/>
    <w:rsid w:val="004505F6"/>
    <w:rsid w:val="004609F4"/>
    <w:rsid w:val="0046194A"/>
    <w:rsid w:val="00470916"/>
    <w:rsid w:val="0047302F"/>
    <w:rsid w:val="004738C1"/>
    <w:rsid w:val="00476337"/>
    <w:rsid w:val="004A6E5F"/>
    <w:rsid w:val="004B2447"/>
    <w:rsid w:val="004C59AA"/>
    <w:rsid w:val="004D440D"/>
    <w:rsid w:val="004E0DC9"/>
    <w:rsid w:val="004E6EB3"/>
    <w:rsid w:val="004F11ED"/>
    <w:rsid w:val="004F1571"/>
    <w:rsid w:val="004F6923"/>
    <w:rsid w:val="00500609"/>
    <w:rsid w:val="005011AC"/>
    <w:rsid w:val="00504A89"/>
    <w:rsid w:val="00517D5E"/>
    <w:rsid w:val="00530C84"/>
    <w:rsid w:val="00534A93"/>
    <w:rsid w:val="00535818"/>
    <w:rsid w:val="00543257"/>
    <w:rsid w:val="005503FF"/>
    <w:rsid w:val="005556BB"/>
    <w:rsid w:val="005645F4"/>
    <w:rsid w:val="00566443"/>
    <w:rsid w:val="005710C5"/>
    <w:rsid w:val="00573FC9"/>
    <w:rsid w:val="00574837"/>
    <w:rsid w:val="0058105D"/>
    <w:rsid w:val="00592023"/>
    <w:rsid w:val="00597C55"/>
    <w:rsid w:val="005A5D72"/>
    <w:rsid w:val="005B134D"/>
    <w:rsid w:val="005C1A4F"/>
    <w:rsid w:val="005D1614"/>
    <w:rsid w:val="005D6AEF"/>
    <w:rsid w:val="005E05E5"/>
    <w:rsid w:val="005E277C"/>
    <w:rsid w:val="005E2CAF"/>
    <w:rsid w:val="005E4E53"/>
    <w:rsid w:val="005F04AA"/>
    <w:rsid w:val="005F04FC"/>
    <w:rsid w:val="005F2EA2"/>
    <w:rsid w:val="005F377C"/>
    <w:rsid w:val="005F37C2"/>
    <w:rsid w:val="00600D79"/>
    <w:rsid w:val="00614557"/>
    <w:rsid w:val="0061605F"/>
    <w:rsid w:val="0061657E"/>
    <w:rsid w:val="00617000"/>
    <w:rsid w:val="00620FFA"/>
    <w:rsid w:val="00625AD4"/>
    <w:rsid w:val="006320A5"/>
    <w:rsid w:val="00635B5E"/>
    <w:rsid w:val="006362B9"/>
    <w:rsid w:val="00645E12"/>
    <w:rsid w:val="00646505"/>
    <w:rsid w:val="00647455"/>
    <w:rsid w:val="006504A1"/>
    <w:rsid w:val="00655385"/>
    <w:rsid w:val="00657EBE"/>
    <w:rsid w:val="00662347"/>
    <w:rsid w:val="006A2207"/>
    <w:rsid w:val="006A4101"/>
    <w:rsid w:val="006A4DE1"/>
    <w:rsid w:val="006D05CF"/>
    <w:rsid w:val="006D42FA"/>
    <w:rsid w:val="006E19DF"/>
    <w:rsid w:val="006F2BF1"/>
    <w:rsid w:val="006F6884"/>
    <w:rsid w:val="00702227"/>
    <w:rsid w:val="007109A5"/>
    <w:rsid w:val="0071773B"/>
    <w:rsid w:val="00721B23"/>
    <w:rsid w:val="00726E1A"/>
    <w:rsid w:val="0072740B"/>
    <w:rsid w:val="00744954"/>
    <w:rsid w:val="007568CE"/>
    <w:rsid w:val="007773C4"/>
    <w:rsid w:val="00777BCE"/>
    <w:rsid w:val="00791D66"/>
    <w:rsid w:val="007930A5"/>
    <w:rsid w:val="00795CEE"/>
    <w:rsid w:val="007A01DD"/>
    <w:rsid w:val="007B0F82"/>
    <w:rsid w:val="007B45CE"/>
    <w:rsid w:val="007B4AB8"/>
    <w:rsid w:val="007B5AB9"/>
    <w:rsid w:val="007D1441"/>
    <w:rsid w:val="007D29F6"/>
    <w:rsid w:val="00805342"/>
    <w:rsid w:val="00805BCC"/>
    <w:rsid w:val="008125F2"/>
    <w:rsid w:val="00817774"/>
    <w:rsid w:val="00824F6A"/>
    <w:rsid w:val="008361CF"/>
    <w:rsid w:val="00851C63"/>
    <w:rsid w:val="00865215"/>
    <w:rsid w:val="008702DF"/>
    <w:rsid w:val="00874DD8"/>
    <w:rsid w:val="00876D97"/>
    <w:rsid w:val="008855EF"/>
    <w:rsid w:val="0089073C"/>
    <w:rsid w:val="008970F3"/>
    <w:rsid w:val="008A22B8"/>
    <w:rsid w:val="008A37AC"/>
    <w:rsid w:val="008A3D04"/>
    <w:rsid w:val="008A7045"/>
    <w:rsid w:val="008B5C1E"/>
    <w:rsid w:val="008B630F"/>
    <w:rsid w:val="008C2615"/>
    <w:rsid w:val="008D688A"/>
    <w:rsid w:val="008E13AB"/>
    <w:rsid w:val="008E1E9A"/>
    <w:rsid w:val="00904EDB"/>
    <w:rsid w:val="009230B3"/>
    <w:rsid w:val="00934178"/>
    <w:rsid w:val="009474F8"/>
    <w:rsid w:val="00962C75"/>
    <w:rsid w:val="00964B24"/>
    <w:rsid w:val="00970EDD"/>
    <w:rsid w:val="00972254"/>
    <w:rsid w:val="009732F7"/>
    <w:rsid w:val="0098741B"/>
    <w:rsid w:val="00994BBF"/>
    <w:rsid w:val="0099716B"/>
    <w:rsid w:val="009A6691"/>
    <w:rsid w:val="009A66EC"/>
    <w:rsid w:val="009A6C17"/>
    <w:rsid w:val="009B0D60"/>
    <w:rsid w:val="009B4F5B"/>
    <w:rsid w:val="009B5B62"/>
    <w:rsid w:val="009B649D"/>
    <w:rsid w:val="009C71F5"/>
    <w:rsid w:val="009D0E03"/>
    <w:rsid w:val="009E2241"/>
    <w:rsid w:val="009E3672"/>
    <w:rsid w:val="009E5A16"/>
    <w:rsid w:val="009F1624"/>
    <w:rsid w:val="009F192A"/>
    <w:rsid w:val="009F1F8E"/>
    <w:rsid w:val="009F4A49"/>
    <w:rsid w:val="009F7977"/>
    <w:rsid w:val="00A001B9"/>
    <w:rsid w:val="00A17E1D"/>
    <w:rsid w:val="00A30A33"/>
    <w:rsid w:val="00A3699A"/>
    <w:rsid w:val="00A53F49"/>
    <w:rsid w:val="00A56DC7"/>
    <w:rsid w:val="00A67F24"/>
    <w:rsid w:val="00A75106"/>
    <w:rsid w:val="00A76033"/>
    <w:rsid w:val="00A76FDC"/>
    <w:rsid w:val="00A97E6C"/>
    <w:rsid w:val="00AA5DE1"/>
    <w:rsid w:val="00AA6505"/>
    <w:rsid w:val="00AB23B4"/>
    <w:rsid w:val="00AC159F"/>
    <w:rsid w:val="00AC23A7"/>
    <w:rsid w:val="00AC61F6"/>
    <w:rsid w:val="00AC68E4"/>
    <w:rsid w:val="00AD037E"/>
    <w:rsid w:val="00AD3D18"/>
    <w:rsid w:val="00AE3DDF"/>
    <w:rsid w:val="00AE5919"/>
    <w:rsid w:val="00AF1278"/>
    <w:rsid w:val="00AF6574"/>
    <w:rsid w:val="00B02AF9"/>
    <w:rsid w:val="00B04EAD"/>
    <w:rsid w:val="00B06385"/>
    <w:rsid w:val="00B135F3"/>
    <w:rsid w:val="00B2002E"/>
    <w:rsid w:val="00B205D0"/>
    <w:rsid w:val="00B2114C"/>
    <w:rsid w:val="00B27EA2"/>
    <w:rsid w:val="00B464D4"/>
    <w:rsid w:val="00B66E1C"/>
    <w:rsid w:val="00B672A0"/>
    <w:rsid w:val="00B7378C"/>
    <w:rsid w:val="00B82D63"/>
    <w:rsid w:val="00B97A95"/>
    <w:rsid w:val="00BA4B4E"/>
    <w:rsid w:val="00BA7188"/>
    <w:rsid w:val="00BC07CE"/>
    <w:rsid w:val="00BC08C8"/>
    <w:rsid w:val="00BE2BA4"/>
    <w:rsid w:val="00BE3301"/>
    <w:rsid w:val="00C11014"/>
    <w:rsid w:val="00C2074B"/>
    <w:rsid w:val="00C24EFD"/>
    <w:rsid w:val="00C41F93"/>
    <w:rsid w:val="00C43571"/>
    <w:rsid w:val="00C44637"/>
    <w:rsid w:val="00C4540B"/>
    <w:rsid w:val="00C462DF"/>
    <w:rsid w:val="00C46474"/>
    <w:rsid w:val="00C56CA2"/>
    <w:rsid w:val="00C6322A"/>
    <w:rsid w:val="00C657B7"/>
    <w:rsid w:val="00C70EAC"/>
    <w:rsid w:val="00C72AA4"/>
    <w:rsid w:val="00C74E48"/>
    <w:rsid w:val="00C8226E"/>
    <w:rsid w:val="00C8718B"/>
    <w:rsid w:val="00CA4D80"/>
    <w:rsid w:val="00CB15AB"/>
    <w:rsid w:val="00CB3E49"/>
    <w:rsid w:val="00CB565C"/>
    <w:rsid w:val="00CB70E4"/>
    <w:rsid w:val="00CC4649"/>
    <w:rsid w:val="00D00F1B"/>
    <w:rsid w:val="00D0138D"/>
    <w:rsid w:val="00D26A36"/>
    <w:rsid w:val="00D27DE7"/>
    <w:rsid w:val="00D33864"/>
    <w:rsid w:val="00D401A5"/>
    <w:rsid w:val="00D411E9"/>
    <w:rsid w:val="00D4176C"/>
    <w:rsid w:val="00D42C5E"/>
    <w:rsid w:val="00D51863"/>
    <w:rsid w:val="00D52BF8"/>
    <w:rsid w:val="00D53FF8"/>
    <w:rsid w:val="00D5687C"/>
    <w:rsid w:val="00D70346"/>
    <w:rsid w:val="00D97A20"/>
    <w:rsid w:val="00DA346A"/>
    <w:rsid w:val="00DA3CB8"/>
    <w:rsid w:val="00DB5799"/>
    <w:rsid w:val="00DC1E78"/>
    <w:rsid w:val="00DC45DA"/>
    <w:rsid w:val="00DD0FD9"/>
    <w:rsid w:val="00DD1E22"/>
    <w:rsid w:val="00DD2F73"/>
    <w:rsid w:val="00DE1E97"/>
    <w:rsid w:val="00DE3D6F"/>
    <w:rsid w:val="00DF04AD"/>
    <w:rsid w:val="00E07444"/>
    <w:rsid w:val="00E07847"/>
    <w:rsid w:val="00E353E3"/>
    <w:rsid w:val="00E51029"/>
    <w:rsid w:val="00E534BA"/>
    <w:rsid w:val="00E573AF"/>
    <w:rsid w:val="00E74464"/>
    <w:rsid w:val="00E7630A"/>
    <w:rsid w:val="00E86543"/>
    <w:rsid w:val="00E95101"/>
    <w:rsid w:val="00EA001C"/>
    <w:rsid w:val="00EA23E6"/>
    <w:rsid w:val="00EB00E5"/>
    <w:rsid w:val="00EB6EF6"/>
    <w:rsid w:val="00EB7BCE"/>
    <w:rsid w:val="00EC6704"/>
    <w:rsid w:val="00EE4CE9"/>
    <w:rsid w:val="00EF47EF"/>
    <w:rsid w:val="00EF7098"/>
    <w:rsid w:val="00F24ECD"/>
    <w:rsid w:val="00F30A4B"/>
    <w:rsid w:val="00F3209C"/>
    <w:rsid w:val="00F52DEF"/>
    <w:rsid w:val="00F57C4A"/>
    <w:rsid w:val="00F60DFE"/>
    <w:rsid w:val="00F73EA7"/>
    <w:rsid w:val="00F81C73"/>
    <w:rsid w:val="00F82D0A"/>
    <w:rsid w:val="00FA0F54"/>
    <w:rsid w:val="00FA4020"/>
    <w:rsid w:val="00FD2F99"/>
    <w:rsid w:val="00FE3358"/>
    <w:rsid w:val="00FF48A7"/>
    <w:rsid w:val="00FF5176"/>
    <w:rsid w:val="054D3D0F"/>
    <w:rsid w:val="1EBA1146"/>
    <w:rsid w:val="288922D0"/>
    <w:rsid w:val="2E8223C3"/>
    <w:rsid w:val="31A34E7B"/>
    <w:rsid w:val="4B755B7F"/>
    <w:rsid w:val="4FDD61C8"/>
    <w:rsid w:val="50921221"/>
    <w:rsid w:val="66025392"/>
    <w:rsid w:val="6F4054CA"/>
    <w:rsid w:val="75792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unhideWhenUsed/>
    <w:uiPriority w:val="0"/>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page number"/>
    <w:basedOn w:val="7"/>
    <w:qFormat/>
    <w:uiPriority w:val="0"/>
  </w:style>
  <w:style w:type="character" w:styleId="10">
    <w:name w:val="Hyperlink"/>
    <w:basedOn w:val="7"/>
    <w:unhideWhenUsed/>
    <w:qFormat/>
    <w:uiPriority w:val="99"/>
    <w:rPr>
      <w:color w:val="0000FF"/>
      <w:u w:val="single"/>
    </w:rPr>
  </w:style>
  <w:style w:type="character" w:customStyle="1" w:styleId="11">
    <w:name w:val="批注框文本 字符"/>
    <w:basedOn w:val="7"/>
    <w:link w:val="2"/>
    <w:semiHidden/>
    <w:qFormat/>
    <w:uiPriority w:val="99"/>
    <w:rPr>
      <w:sz w:val="18"/>
      <w:szCs w:val="18"/>
    </w:r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7053</Words>
  <Characters>7589</Characters>
  <Lines>57</Lines>
  <Paragraphs>16</Paragraphs>
  <TotalTime>3</TotalTime>
  <ScaleCrop>false</ScaleCrop>
  <LinksUpToDate>false</LinksUpToDate>
  <CharactersWithSpaces>7881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2022-11-18T03:37:00Z</dcterms:created>
  <dc:creator>zhang jason</dc:creator>
  <cp:lastModifiedBy>10199</cp:lastModifiedBy>
  <dcterms:modified xsi:type="dcterms:W3CDTF">2022-12-19T07:43:13Z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3058DC93F7C742189592223A7261286E</vt:lpwstr>
  </property>
</Properties>
</file>