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440" w:lineRule="exact"/>
        <w:rPr>
          <w:rFonts w:hint="eastAsia" w:asciiTheme="majorEastAsia" w:hAnsiTheme="majorEastAsia" w:eastAsiaTheme="majorEastAsia" w:cstheme="majorEastAsia"/>
          <w:bCs/>
          <w:kern w:val="0"/>
          <w:sz w:val="28"/>
          <w:szCs w:val="28"/>
          <w:lang w:eastAsia="zh-CN"/>
        </w:rPr>
      </w:pPr>
      <w:r>
        <w:rPr>
          <w:rFonts w:hint="eastAsia" w:asciiTheme="majorEastAsia" w:hAnsiTheme="majorEastAsia" w:eastAsiaTheme="majorEastAsia" w:cstheme="majorEastAsia"/>
          <w:bCs/>
          <w:kern w:val="0"/>
          <w:sz w:val="28"/>
          <w:szCs w:val="28"/>
        </w:rPr>
        <w:t>附件二</w:t>
      </w:r>
      <w:r>
        <w:rPr>
          <w:rFonts w:hint="eastAsia" w:asciiTheme="majorEastAsia" w:hAnsiTheme="majorEastAsia" w:eastAsiaTheme="majorEastAsia" w:cstheme="majorEastAsia"/>
          <w:bCs/>
          <w:kern w:val="0"/>
          <w:sz w:val="28"/>
          <w:szCs w:val="28"/>
          <w:lang w:eastAsia="zh-CN"/>
        </w:rPr>
        <w:t>：</w:t>
      </w:r>
    </w:p>
    <w:p>
      <w:pPr>
        <w:widowControl/>
        <w:adjustRightInd w:val="0"/>
        <w:snapToGrid w:val="0"/>
        <w:spacing w:line="440" w:lineRule="exact"/>
        <w:jc w:val="center"/>
        <w:rPr>
          <w:rFonts w:ascii="华文中宋" w:hAnsi="华文中宋" w:eastAsia="华文中宋" w:cs="宋体"/>
          <w:b/>
          <w:bCs/>
          <w:kern w:val="0"/>
          <w:sz w:val="36"/>
          <w:szCs w:val="36"/>
        </w:rPr>
      </w:pPr>
    </w:p>
    <w:p>
      <w:pPr>
        <w:widowControl/>
        <w:adjustRightInd w:val="0"/>
        <w:snapToGrid w:val="0"/>
        <w:spacing w:line="440" w:lineRule="exact"/>
        <w:jc w:val="center"/>
        <w:rPr>
          <w:rFonts w:hint="eastAsia" w:asciiTheme="majorEastAsia" w:hAnsiTheme="majorEastAsia" w:eastAsiaTheme="majorEastAsia" w:cstheme="majorEastAsia"/>
          <w:b/>
          <w:bCs/>
          <w:kern w:val="0"/>
          <w:sz w:val="32"/>
          <w:szCs w:val="32"/>
        </w:rPr>
      </w:pPr>
      <w:r>
        <w:rPr>
          <w:rFonts w:hint="eastAsia" w:asciiTheme="majorEastAsia" w:hAnsiTheme="majorEastAsia" w:eastAsiaTheme="majorEastAsia" w:cstheme="majorEastAsia"/>
          <w:b/>
          <w:bCs/>
          <w:kern w:val="0"/>
          <w:sz w:val="32"/>
          <w:szCs w:val="32"/>
        </w:rPr>
        <w:t>南京铁道职业技术学院</w:t>
      </w:r>
    </w:p>
    <w:p>
      <w:pPr>
        <w:widowControl/>
        <w:adjustRightInd w:val="0"/>
        <w:snapToGrid w:val="0"/>
        <w:spacing w:line="440" w:lineRule="exact"/>
        <w:jc w:val="center"/>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2"/>
          <w:szCs w:val="32"/>
        </w:rPr>
        <w:t>202</w:t>
      </w:r>
      <w:r>
        <w:rPr>
          <w:rFonts w:hint="eastAsia" w:asciiTheme="majorEastAsia" w:hAnsiTheme="majorEastAsia" w:eastAsiaTheme="majorEastAsia" w:cstheme="majorEastAsia"/>
          <w:b/>
          <w:bCs/>
          <w:kern w:val="0"/>
          <w:sz w:val="32"/>
          <w:szCs w:val="32"/>
          <w:lang w:val="en-US" w:eastAsia="zh-CN"/>
        </w:rPr>
        <w:t>3</w:t>
      </w:r>
      <w:r>
        <w:rPr>
          <w:rFonts w:hint="eastAsia" w:asciiTheme="majorEastAsia" w:hAnsiTheme="majorEastAsia" w:eastAsiaTheme="majorEastAsia" w:cstheme="majorEastAsia"/>
          <w:b/>
          <w:bCs/>
          <w:kern w:val="0"/>
          <w:sz w:val="32"/>
          <w:szCs w:val="32"/>
        </w:rPr>
        <w:t>年提前招生艺术特长生招生办法</w:t>
      </w:r>
    </w:p>
    <w:p>
      <w:pPr>
        <w:widowControl/>
        <w:adjustRightInd w:val="0"/>
        <w:snapToGrid w:val="0"/>
        <w:spacing w:line="440" w:lineRule="exact"/>
        <w:jc w:val="center"/>
        <w:rPr>
          <w:rFonts w:ascii="仿宋" w:hAnsi="仿宋" w:eastAsia="仿宋" w:cs="宋体"/>
          <w:b/>
          <w:bCs/>
          <w:kern w:val="0"/>
          <w:sz w:val="28"/>
          <w:szCs w:val="28"/>
        </w:rPr>
      </w:pP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为全面推进素质教育，活跃校园文化生活，进一步充实学院大学生艺术团，根据江苏省教育考试院相关规定，结合我院实际情况，特制定我院艺术特长生招生办法。</w:t>
      </w:r>
    </w:p>
    <w:p>
      <w:pPr>
        <w:snapToGrid w:val="0"/>
        <w:spacing w:line="300" w:lineRule="auto"/>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一、招收项目及计划</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202</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年提前招生招收声乐类、器乐类、舞蹈类特长生，招生总数为20人。</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二、报名条件</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1.符合南京铁道职业技术学院202</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年提前招生考生报名要求。</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2.专业要求（具备以下条件之一）：</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（1）取得报考类别文化与旅游部权威认证的全国社会艺术水平专业考级证书八级及以上证书。</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（2）参加江苏省202</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年普通高校招生音乐类专业省统考达到合格线以上。</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三、报名办法</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 网上报名。考生登录省教育考试院网站</w:t>
      </w:r>
      <w:r>
        <w:rPr>
          <w:rFonts w:ascii="仿宋_GB2312" w:hAnsi="宋体" w:eastAsia="仿宋_GB2312" w:cs="宋体"/>
          <w:kern w:val="0"/>
          <w:sz w:val="28"/>
          <w:szCs w:val="28"/>
        </w:rPr>
        <w:t>（</w:t>
      </w:r>
      <w:r>
        <w:fldChar w:fldCharType="begin"/>
      </w:r>
      <w:r>
        <w:instrText xml:space="preserve"> HYPERLINK "http://www.jseea.cn/" </w:instrText>
      </w:r>
      <w:r>
        <w:fldChar w:fldCharType="separate"/>
      </w:r>
      <w:r>
        <w:rPr>
          <w:rFonts w:ascii="仿宋_GB2312" w:hAnsi="宋体" w:eastAsia="仿宋_GB2312" w:cs="宋体"/>
          <w:kern w:val="0"/>
          <w:sz w:val="28"/>
          <w:szCs w:val="28"/>
        </w:rPr>
        <w:t>http://www.jseea.cn/</w:t>
      </w:r>
      <w:r>
        <w:rPr>
          <w:rFonts w:ascii="仿宋_GB2312" w:hAnsi="宋体" w:eastAsia="仿宋_GB2312" w:cs="宋体"/>
          <w:kern w:val="0"/>
          <w:sz w:val="28"/>
          <w:szCs w:val="28"/>
        </w:rPr>
        <w:fldChar w:fldCharType="end"/>
      </w:r>
      <w:r>
        <w:rPr>
          <w:rFonts w:ascii="仿宋_GB2312" w:hAnsi="宋体" w:eastAsia="仿宋_GB2312" w:cs="宋体"/>
          <w:kern w:val="0"/>
          <w:sz w:val="28"/>
          <w:szCs w:val="28"/>
        </w:rPr>
        <w:t>）</w:t>
      </w:r>
      <w:r>
        <w:rPr>
          <w:rFonts w:hint="eastAsia" w:ascii="仿宋_GB2312" w:hAnsi="宋体" w:eastAsia="仿宋_GB2312" w:cs="宋体"/>
          <w:kern w:val="0"/>
          <w:sz w:val="28"/>
          <w:szCs w:val="28"/>
        </w:rPr>
        <w:t>或我院校园网（</w:t>
      </w:r>
      <w:r>
        <w:fldChar w:fldCharType="begin"/>
      </w:r>
      <w:r>
        <w:instrText xml:space="preserve"> HYPERLINK "http://www.njrts.edu.cn/" </w:instrText>
      </w:r>
      <w:r>
        <w:fldChar w:fldCharType="separate"/>
      </w:r>
      <w:r>
        <w:rPr>
          <w:rFonts w:ascii="仿宋_GB2312" w:hAnsi="宋体" w:eastAsia="仿宋_GB2312" w:cs="宋体"/>
          <w:kern w:val="0"/>
          <w:sz w:val="28"/>
          <w:szCs w:val="28"/>
        </w:rPr>
        <w:t>http://www.njrts.edu.cn</w:t>
      </w:r>
      <w:r>
        <w:rPr>
          <w:rFonts w:ascii="仿宋_GB2312" w:hAnsi="宋体" w:eastAsia="仿宋_GB2312" w:cs="宋体"/>
          <w:kern w:val="0"/>
          <w:sz w:val="28"/>
          <w:szCs w:val="28"/>
        </w:rPr>
        <w:fldChar w:fldCharType="end"/>
      </w:r>
      <w:r>
        <w:rPr>
          <w:rFonts w:hint="eastAsia" w:ascii="仿宋_GB2312" w:hAnsi="宋体" w:eastAsia="仿宋_GB2312" w:cs="宋体"/>
          <w:kern w:val="0"/>
          <w:sz w:val="28"/>
          <w:szCs w:val="28"/>
        </w:rPr>
        <w:t>）后点击提前招生报名图标，进行网上报名。</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2.艺术特长考生还须提供以下材料：</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（1）填报《南京铁道职业技术学院202</w:t>
      </w:r>
      <w:r>
        <w:rPr>
          <w:rFonts w:hint="eastAsia" w:ascii="仿宋_GB2312" w:hAnsi="宋体" w:eastAsia="仿宋_GB2312" w:cs="宋体"/>
          <w:kern w:val="0"/>
          <w:sz w:val="28"/>
          <w:szCs w:val="28"/>
          <w:lang w:val="en-US" w:eastAsia="zh-CN"/>
        </w:rPr>
        <w:t>3</w:t>
      </w:r>
      <w:r>
        <w:rPr>
          <w:rFonts w:hint="eastAsia" w:ascii="仿宋_GB2312" w:hAnsi="宋体" w:eastAsia="仿宋_GB2312" w:cs="宋体"/>
          <w:kern w:val="0"/>
          <w:sz w:val="28"/>
          <w:szCs w:val="28"/>
        </w:rPr>
        <w:t>年提前招生艺术特长生报名表》（表格附后）；</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（2）相应报考类别的等级证书复印件（报到现场须出示原件）或音乐类专业省统考成绩单；</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（3）可提供参加比赛的获奖证明或重要表演活动相关照片等支撑材料。</w:t>
      </w:r>
    </w:p>
    <w:p>
      <w:pPr>
        <w:snapToGrid w:val="0"/>
        <w:spacing w:line="30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以上材料于202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年3月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29</w:t>
      </w:r>
      <w:r>
        <w:rPr>
          <w:rFonts w:hint="eastAsia" w:ascii="仿宋_GB2312" w:hAnsi="宋体" w:eastAsia="仿宋_GB2312" w:cs="宋体"/>
          <w:color w:val="000000" w:themeColor="text1"/>
          <w:kern w:val="0"/>
          <w:sz w:val="28"/>
          <w:szCs w:val="28"/>
          <w14:textFill>
            <w14:solidFill>
              <w14:schemeClr w14:val="tx1"/>
            </w14:solidFill>
          </w14:textFill>
        </w:rPr>
        <w:t>日</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17:00</w:t>
      </w:r>
      <w:r>
        <w:rPr>
          <w:rFonts w:hint="eastAsia" w:ascii="仿宋_GB2312" w:hAnsi="宋体" w:eastAsia="仿宋_GB2312" w:cs="宋体"/>
          <w:color w:val="000000" w:themeColor="text1"/>
          <w:kern w:val="0"/>
          <w:sz w:val="28"/>
          <w:szCs w:val="28"/>
          <w14:textFill>
            <w14:solidFill>
              <w14:schemeClr w14:val="tx1"/>
            </w14:solidFill>
          </w14:textFill>
        </w:rPr>
        <w:t>前用电子邮件打包送</w:t>
      </w:r>
      <w:r>
        <w:rPr>
          <w:rFonts w:hint="eastAsia" w:ascii="仿宋_GB2312" w:hAnsi="宋体" w:eastAsia="仿宋_GB2312" w:cs="宋体"/>
          <w:color w:val="000000" w:themeColor="text1"/>
          <w:kern w:val="0"/>
          <w:sz w:val="28"/>
          <w:szCs w:val="28"/>
          <w:lang w:eastAsia="zh-CN"/>
          <w14:textFill>
            <w14:solidFill>
              <w14:schemeClr w14:val="tx1"/>
            </w14:solidFill>
          </w14:textFill>
        </w:rPr>
        <w:t>达</w:t>
      </w:r>
      <w:r>
        <w:rPr>
          <w:rFonts w:hint="eastAsia" w:ascii="仿宋_GB2312" w:hAnsi="宋体" w:eastAsia="仿宋_GB2312" w:cs="宋体"/>
          <w:color w:val="000000" w:themeColor="text1"/>
          <w:kern w:val="0"/>
          <w:sz w:val="28"/>
          <w:szCs w:val="28"/>
          <w14:textFill>
            <w14:solidFill>
              <w14:schemeClr w14:val="tx1"/>
            </w14:solidFill>
          </w14:textFill>
        </w:rPr>
        <w:t>至大学生艺术教育中心邮箱ntyyszx@163.com。</w:t>
      </w:r>
      <w:r>
        <w:rPr>
          <w:rFonts w:hint="eastAsia" w:ascii="仿宋_GB2312" w:hAnsi="宋体" w:eastAsia="仿宋_GB2312" w:cs="宋体"/>
          <w:color w:val="000000" w:themeColor="text1"/>
          <w:kern w:val="0"/>
          <w:sz w:val="28"/>
          <w:szCs w:val="28"/>
          <w:lang w:eastAsia="zh-CN"/>
          <w14:textFill>
            <w14:solidFill>
              <w14:schemeClr w14:val="tx1"/>
            </w14:solidFill>
          </w14:textFill>
        </w:rPr>
        <w:t>材料送达后</w:t>
      </w:r>
      <w:r>
        <w:rPr>
          <w:rFonts w:hint="eastAsia" w:ascii="仿宋_GB2312" w:hAnsi="宋体" w:eastAsia="仿宋_GB2312" w:cs="宋体"/>
          <w:color w:val="000000" w:themeColor="text1"/>
          <w:kern w:val="0"/>
          <w:sz w:val="28"/>
          <w:szCs w:val="28"/>
          <w14:textFill>
            <w14:solidFill>
              <w14:schemeClr w14:val="tx1"/>
            </w14:solidFill>
          </w14:textFill>
        </w:rPr>
        <w:t>,艺术中心会组织专业领域的专家对考生所提交的材料进行审核，符合条件的考生会予以公示。</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3.凡报考我院艺术特长生，考生须持身份证原件、报名表原件和证书、成绩单、证明等材料原件来校进行现场确认,参加艺术特长生资格考试，并交纳加试费60元。</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四、资格考试时间、报到时间及地点</w:t>
      </w:r>
    </w:p>
    <w:p>
      <w:pPr>
        <w:snapToGrid w:val="0"/>
        <w:spacing w:line="30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kern w:val="0"/>
          <w:sz w:val="28"/>
          <w:szCs w:val="28"/>
        </w:rPr>
        <w:t>考试时间：</w:t>
      </w:r>
      <w:r>
        <w:rPr>
          <w:rFonts w:hint="eastAsia" w:ascii="仿宋_GB2312" w:hAnsi="宋体" w:eastAsia="仿宋_GB2312" w:cs="宋体"/>
          <w:color w:val="000000" w:themeColor="text1"/>
          <w:kern w:val="0"/>
          <w:sz w:val="28"/>
          <w:szCs w:val="28"/>
          <w14:textFill>
            <w14:solidFill>
              <w14:schemeClr w14:val="tx1"/>
            </w14:solidFill>
          </w14:textFill>
        </w:rPr>
        <w:t>202</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 xml:space="preserve">年 </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w:t>
      </w:r>
      <w:r>
        <w:rPr>
          <w:rFonts w:hint="eastAsia" w:ascii="仿宋_GB2312" w:hAnsi="宋体" w:eastAsia="仿宋_GB2312" w:cs="宋体"/>
          <w:color w:val="000000" w:themeColor="text1"/>
          <w:kern w:val="0"/>
          <w:sz w:val="28"/>
          <w:szCs w:val="28"/>
          <w14:textFill>
            <w14:solidFill>
              <w14:schemeClr w14:val="tx1"/>
            </w14:solidFill>
          </w14:textFill>
        </w:rPr>
        <w:t>月</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3</w:t>
      </w:r>
      <w:r>
        <w:rPr>
          <w:rFonts w:hint="eastAsia" w:ascii="仿宋_GB2312" w:hAnsi="宋体" w:eastAsia="仿宋_GB2312" w:cs="宋体"/>
          <w:color w:val="000000" w:themeColor="text1"/>
          <w:kern w:val="0"/>
          <w:sz w:val="28"/>
          <w:szCs w:val="28"/>
          <w14:textFill>
            <w14:solidFill>
              <w14:schemeClr w14:val="tx1"/>
            </w14:solidFill>
          </w14:textFill>
        </w:rPr>
        <w:t>日 9:00—12:00</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报到地点：南京铁道职业技术学院体育馆大学生活动中心</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五、资格考试内容</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（一）声 乐</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1.考试目的：通过考生所演唱的歌曲，测定考生的嗓音条件、音准、节奏、音乐表现等。</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2.考试内容：</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（1）演唱歌曲1首，中外民歌、艺术歌曲、创作歌曲和歌剧咏叹调、戏曲选段（不包括通俗歌曲），曲目自选，演唱时间不超过4分钟。</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（2）视唱练耳：</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视唱：无升降记号的旋律演唱（简谱、五线谱各一条）。</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练耳：听音（音程与和弦）</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（3）旋律模唱。</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3.考试要求：</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（1）声带无毛病，能够运用良好的发声方法进行演唱。</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（2）用较准确的语音(普通话、方言、外国语言)演唱。</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（3）歌剧咏叹调须用原调演唱。</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4.考试形式：面试，现场演唱。</w:t>
      </w:r>
    </w:p>
    <w:p>
      <w:pPr>
        <w:snapToGrid w:val="0"/>
        <w:spacing w:line="300" w:lineRule="auto"/>
        <w:ind w:firstLine="422" w:firstLineChars="150"/>
        <w:rPr>
          <w:rFonts w:ascii="仿宋_GB2312" w:hAnsi="宋体" w:eastAsia="仿宋_GB2312" w:cs="宋体"/>
          <w:kern w:val="0"/>
          <w:sz w:val="28"/>
          <w:szCs w:val="28"/>
        </w:rPr>
      </w:pPr>
      <w:r>
        <w:rPr>
          <w:rFonts w:hint="eastAsia" w:ascii="仿宋_GB2312" w:hAnsi="宋体" w:eastAsia="仿宋_GB2312" w:cs="宋体"/>
          <w:b/>
          <w:kern w:val="0"/>
          <w:sz w:val="28"/>
          <w:szCs w:val="28"/>
        </w:rPr>
        <w:t>注：</w:t>
      </w:r>
      <w:r>
        <w:rPr>
          <w:rFonts w:hint="eastAsia" w:ascii="仿宋_GB2312" w:hAnsi="宋体" w:eastAsia="仿宋_GB2312" w:cs="宋体"/>
          <w:kern w:val="0"/>
          <w:sz w:val="28"/>
          <w:szCs w:val="28"/>
        </w:rPr>
        <w:t>考生须背谱演唱；演唱可使用钢琴伴奏，伴奏人员由考生个人聘请；如使用伴奏音乐，则伴奏音乐自备（MP3音频文件）。视唱练耳及旋律模唱内容由考试方提供，现场抽取。</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(二)器乐</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1.考试目的：考查考生的演奏水平。</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2.考试内容</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（1）乐器种类规定：中外各类管弦乐器、弹拨乐器及手风琴等(竖笛、口琴、风琴、单排键电子琴、电吉它、葫芦丝、葫芦笙、巴乌、喉管、秦琴等不能列为考试项目)。</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（2）演奏器乐作品一首，曲目自选，时间不超过6分钟。</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（3）视唱练耳：</w:t>
      </w:r>
    </w:p>
    <w:p>
      <w:pPr>
        <w:snapToGrid w:val="0"/>
        <w:spacing w:line="300" w:lineRule="auto"/>
        <w:ind w:left="1330" w:leftChars="300" w:hanging="700" w:hangingChars="250"/>
        <w:rPr>
          <w:rFonts w:ascii="仿宋_GB2312" w:hAnsi="宋体" w:eastAsia="仿宋_GB2312" w:cs="宋体"/>
          <w:kern w:val="0"/>
          <w:sz w:val="28"/>
          <w:szCs w:val="28"/>
        </w:rPr>
      </w:pPr>
      <w:r>
        <w:rPr>
          <w:rFonts w:hint="eastAsia" w:ascii="仿宋_GB2312" w:hAnsi="宋体" w:eastAsia="仿宋_GB2312" w:cs="宋体"/>
          <w:kern w:val="0"/>
          <w:sz w:val="28"/>
          <w:szCs w:val="28"/>
        </w:rPr>
        <w:t>视唱：无升降记号的旋律演唱，民乐考生考察简谱一条，西洋乐考生考察五线谱一条；</w:t>
      </w:r>
    </w:p>
    <w:p>
      <w:pPr>
        <w:snapToGrid w:val="0"/>
        <w:spacing w:line="300" w:lineRule="auto"/>
        <w:ind w:firstLine="700" w:firstLineChars="250"/>
        <w:rPr>
          <w:rFonts w:ascii="仿宋_GB2312" w:hAnsi="宋体" w:eastAsia="仿宋_GB2312" w:cs="宋体"/>
          <w:kern w:val="0"/>
          <w:sz w:val="28"/>
          <w:szCs w:val="28"/>
        </w:rPr>
      </w:pPr>
      <w:r>
        <w:rPr>
          <w:rFonts w:hint="eastAsia" w:ascii="仿宋_GB2312" w:hAnsi="宋体" w:eastAsia="仿宋_GB2312" w:cs="宋体"/>
          <w:kern w:val="0"/>
          <w:sz w:val="28"/>
          <w:szCs w:val="28"/>
        </w:rPr>
        <w:t>练耳：听音（音程与和弦）。</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（4）视奏一条</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3.考试要求</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（1）演奏流畅、准确。无不良演奏习惯及明显失误。</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（2）能感悟音乐作品，准确把握音乐风格。</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（3）考生完成乐曲演奏的完整性的把握。</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（4）演奏作品的级别及难易程度将作为评分参照标准之一。</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4.考试形式：面试，现场演奏(不允许伴奏)。</w:t>
      </w:r>
    </w:p>
    <w:p>
      <w:pPr>
        <w:snapToGrid w:val="0"/>
        <w:spacing w:line="300" w:lineRule="auto"/>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注：</w:t>
      </w:r>
      <w:r>
        <w:rPr>
          <w:rFonts w:hint="eastAsia" w:ascii="仿宋_GB2312" w:hAnsi="宋体" w:eastAsia="仿宋_GB2312" w:cs="宋体"/>
          <w:kern w:val="0"/>
          <w:sz w:val="28"/>
          <w:szCs w:val="28"/>
        </w:rPr>
        <w:t>现场演奏；乐器自备（钢琴除外）；主考教师可根据具体情况调整考生演奏的时间。视唱练耳及视奏内容由考试方提供，现场抽取。</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（三） 舞蹈</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1.考试目的：通过考生所表演的舞蹈，测定考生的基本功能力及表演水平。</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2.考试内容：</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（1）古典舞、民间舞、芭蕾舞、现代舞、当代舞，考生自选舞蹈片段或组合一个，时间不超过5分钟。</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（2）加试 ①基本功展示 ② 舞蹈即兴表演 ③ 模仿舞蹈动作。</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3.考试要求：自备音乐伴奏（MP3音频文件）；穿着练功服或演出服。（身材匀称，男生身高172cm以上，女生身高162cm以上）。</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4.考试形式：面试，现场表演（音乐伴奏）。</w:t>
      </w:r>
    </w:p>
    <w:p>
      <w:pPr>
        <w:snapToGrid w:val="0"/>
        <w:spacing w:line="300" w:lineRule="auto"/>
        <w:ind w:firstLine="562" w:firstLineChars="200"/>
        <w:rPr>
          <w:rFonts w:ascii="仿宋_GB2312" w:hAnsi="宋体" w:eastAsia="仿宋_GB2312" w:cs="宋体"/>
          <w:kern w:val="0"/>
          <w:sz w:val="28"/>
          <w:szCs w:val="28"/>
        </w:rPr>
      </w:pPr>
      <w:r>
        <w:rPr>
          <w:rFonts w:hint="eastAsia" w:ascii="仿宋_GB2312" w:hAnsi="宋体" w:eastAsia="仿宋_GB2312" w:cs="宋体"/>
          <w:b/>
          <w:kern w:val="0"/>
          <w:sz w:val="28"/>
          <w:szCs w:val="28"/>
        </w:rPr>
        <w:t>注：</w:t>
      </w:r>
      <w:r>
        <w:rPr>
          <w:rFonts w:hint="eastAsia" w:ascii="仿宋_GB2312" w:hAnsi="宋体" w:eastAsia="仿宋_GB2312" w:cs="宋体"/>
          <w:kern w:val="0"/>
          <w:sz w:val="28"/>
          <w:szCs w:val="28"/>
        </w:rPr>
        <w:t>伴奏音乐自备（MP3音频文件）。</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六、考核及录取办法</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1．考生参加我院组织的艺术特长生资格考试，总分为200分，120分为合格分。根据招生计划，按考试得分进行排序，确认获得艺术特长生的资格。若考生成绩不符合特长生要求，将按实际情况认定艺术特长生人数。</w:t>
      </w:r>
    </w:p>
    <w:p>
      <w:pPr>
        <w:snapToGrid w:val="0"/>
        <w:spacing w:line="300" w:lineRule="auto"/>
        <w:ind w:firstLine="560" w:firstLineChars="200"/>
        <w:rPr>
          <w:rFonts w:ascii="仿宋_GB2312" w:hAnsi="宋体" w:eastAsia="仿宋_GB2312" w:cs="宋体"/>
          <w:color w:val="000000" w:themeColor="text1"/>
          <w:kern w:val="0"/>
          <w:sz w:val="28"/>
          <w:szCs w:val="28"/>
          <w14:textFill>
            <w14:solidFill>
              <w14:schemeClr w14:val="tx1"/>
            </w14:solidFill>
          </w14:textFill>
        </w:rPr>
      </w:pPr>
      <w:r>
        <w:rPr>
          <w:rFonts w:hint="eastAsia" w:ascii="仿宋_GB2312" w:hAnsi="宋体" w:eastAsia="仿宋_GB2312" w:cs="宋体"/>
          <w:color w:val="000000" w:themeColor="text1"/>
          <w:kern w:val="0"/>
          <w:sz w:val="28"/>
          <w:szCs w:val="28"/>
          <w14:textFill>
            <w14:solidFill>
              <w14:schemeClr w14:val="tx1"/>
            </w14:solidFill>
          </w14:textFill>
        </w:rPr>
        <w:t>2．</w:t>
      </w:r>
      <w:r>
        <w:rPr>
          <w:rFonts w:hint="eastAsia" w:ascii="仿宋_GB2312" w:hAnsi="宋体" w:eastAsia="仿宋_GB2312" w:cs="宋体"/>
          <w:color w:val="000000" w:themeColor="text1"/>
          <w:kern w:val="0"/>
          <w:sz w:val="28"/>
          <w:szCs w:val="28"/>
          <w:lang w:eastAsia="zh-CN"/>
          <w14:textFill>
            <w14:solidFill>
              <w14:schemeClr w14:val="tx1"/>
            </w14:solidFill>
          </w14:textFill>
        </w:rPr>
        <w:t>报考</w:t>
      </w:r>
      <w:r>
        <w:rPr>
          <w:rFonts w:hint="eastAsia" w:ascii="仿宋_GB2312" w:hAnsi="宋体" w:eastAsia="仿宋_GB2312" w:cs="宋体"/>
          <w:color w:val="000000" w:themeColor="text1"/>
          <w:kern w:val="0"/>
          <w:sz w:val="28"/>
          <w:szCs w:val="28"/>
          <w14:textFill>
            <w14:solidFill>
              <w14:schemeClr w14:val="tx1"/>
            </w14:solidFill>
          </w14:textFill>
        </w:rPr>
        <w:t>艺术特长生的考生，须参加由我校</w:t>
      </w:r>
      <w:r>
        <w:rPr>
          <w:rFonts w:hint="eastAsia" w:ascii="仿宋_GB2312" w:hAnsi="宋体" w:eastAsia="仿宋_GB2312" w:cs="宋体"/>
          <w:color w:val="000000" w:themeColor="text1"/>
          <w:kern w:val="0"/>
          <w:sz w:val="28"/>
          <w:szCs w:val="28"/>
          <w:lang w:val="en-US" w:eastAsia="zh-CN"/>
          <w14:textFill>
            <w14:solidFill>
              <w14:schemeClr w14:val="tx1"/>
            </w14:solidFill>
          </w14:textFill>
        </w:rPr>
        <w:t>4月2日</w:t>
      </w:r>
      <w:r>
        <w:rPr>
          <w:rFonts w:hint="eastAsia" w:ascii="仿宋_GB2312" w:hAnsi="宋体" w:eastAsia="仿宋_GB2312" w:cs="宋体"/>
          <w:color w:val="000000" w:themeColor="text1"/>
          <w:kern w:val="0"/>
          <w:sz w:val="28"/>
          <w:szCs w:val="28"/>
          <w14:textFill>
            <w14:solidFill>
              <w14:schemeClr w14:val="tx1"/>
            </w14:solidFill>
          </w14:textFill>
        </w:rPr>
        <w:t>组织的文化基础考试、职业适应性测试，职业适应性测试合格方能参加录取。</w:t>
      </w:r>
    </w:p>
    <w:p>
      <w:pPr>
        <w:snapToGrid w:val="0"/>
        <w:spacing w:line="320" w:lineRule="exact"/>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3．符合录取资格的考生，按考生总分（总分=合格性考试成绩+文化基础考试成绩+政策加分）高低，优先录取且尽量满足其第一专业，同一专业录取艺术特长生不超过3人。</w:t>
      </w:r>
      <w:r>
        <w:rPr>
          <w:rFonts w:ascii="仿宋" w:hAnsi="仿宋" w:eastAsia="仿宋" w:cs="宋体"/>
          <w:sz w:val="28"/>
          <w:szCs w:val="28"/>
        </w:rPr>
        <w:t>总分同分的考生按</w:t>
      </w:r>
      <w:r>
        <w:rPr>
          <w:rFonts w:hint="eastAsia" w:ascii="仿宋" w:hAnsi="仿宋" w:eastAsia="仿宋" w:cs="宋体"/>
          <w:sz w:val="28"/>
          <w:szCs w:val="28"/>
        </w:rPr>
        <w:t>文化基础考试成绩</w:t>
      </w:r>
      <w:r>
        <w:rPr>
          <w:rFonts w:ascii="仿宋" w:hAnsi="仿宋" w:eastAsia="仿宋" w:cs="宋体"/>
          <w:sz w:val="28"/>
          <w:szCs w:val="28"/>
        </w:rPr>
        <w:t>、</w:t>
      </w:r>
      <w:r>
        <w:rPr>
          <w:rFonts w:hint="eastAsia" w:ascii="仿宋" w:hAnsi="仿宋" w:eastAsia="仿宋" w:cs="宋体"/>
          <w:sz w:val="28"/>
          <w:szCs w:val="28"/>
        </w:rPr>
        <w:t>合格性考试成绩、</w:t>
      </w:r>
      <w:r>
        <w:rPr>
          <w:rFonts w:ascii="仿宋" w:hAnsi="仿宋" w:eastAsia="仿宋" w:cs="宋体"/>
          <w:sz w:val="28"/>
          <w:szCs w:val="28"/>
        </w:rPr>
        <w:t>专业加试成绩</w:t>
      </w:r>
      <w:r>
        <w:rPr>
          <w:rFonts w:hint="eastAsia" w:ascii="仿宋" w:hAnsi="仿宋" w:eastAsia="仿宋" w:cs="宋体"/>
          <w:sz w:val="28"/>
          <w:szCs w:val="28"/>
        </w:rPr>
        <w:t>、文化基础考试中</w:t>
      </w:r>
      <w:r>
        <w:rPr>
          <w:rFonts w:hint="eastAsia" w:ascii="仿宋" w:hAnsi="仿宋" w:eastAsia="仿宋" w:cs="宋体"/>
          <w:color w:val="000000" w:themeColor="text1"/>
          <w:sz w:val="28"/>
          <w:szCs w:val="28"/>
          <w14:textFill>
            <w14:solidFill>
              <w14:schemeClr w14:val="tx1"/>
            </w14:solidFill>
          </w14:textFill>
        </w:rPr>
        <w:t>数学</w:t>
      </w:r>
      <w:r>
        <w:rPr>
          <w:rFonts w:hint="eastAsia" w:ascii="仿宋" w:hAnsi="仿宋" w:eastAsia="仿宋" w:cs="宋体"/>
          <w:color w:val="FF0000"/>
          <w:sz w:val="28"/>
          <w:szCs w:val="28"/>
          <w:lang w:eastAsia="zh-CN"/>
        </w:rPr>
        <w:t>、</w:t>
      </w:r>
      <w:r>
        <w:rPr>
          <w:rFonts w:hint="eastAsia" w:ascii="仿宋" w:hAnsi="仿宋" w:eastAsia="仿宋" w:cs="宋体"/>
          <w:sz w:val="28"/>
          <w:szCs w:val="28"/>
        </w:rPr>
        <w:t>语文、外语成绩</w:t>
      </w:r>
      <w:r>
        <w:rPr>
          <w:rFonts w:ascii="仿宋" w:hAnsi="仿宋" w:eastAsia="仿宋" w:cs="宋体"/>
          <w:sz w:val="28"/>
          <w:szCs w:val="28"/>
        </w:rPr>
        <w:t>高者依次录取</w:t>
      </w:r>
      <w:r>
        <w:rPr>
          <w:rFonts w:cs="宋体"/>
          <w:sz w:val="28"/>
          <w:szCs w:val="28"/>
        </w:rPr>
        <w:t>。</w:t>
      </w:r>
      <w:r>
        <w:rPr>
          <w:rFonts w:hint="eastAsia" w:ascii="仿宋_GB2312" w:hAnsi="宋体" w:eastAsia="仿宋_GB2312" w:cs="宋体"/>
          <w:kern w:val="0"/>
          <w:sz w:val="28"/>
          <w:szCs w:val="28"/>
        </w:rPr>
        <w:t>录取后的特长生，不得转入其他专业。</w:t>
      </w:r>
      <w:r>
        <w:rPr>
          <w:rStyle w:val="15"/>
          <w:rFonts w:ascii="仿宋_GB2312" w:hAnsi="宋体" w:eastAsia="仿宋_GB2312"/>
          <w:kern w:val="0"/>
          <w:sz w:val="28"/>
          <w:szCs w:val="28"/>
        </w:rPr>
        <w:t>城市轨道车辆应用技术（</w:t>
      </w:r>
      <w:r>
        <w:rPr>
          <w:rStyle w:val="15"/>
          <w:rFonts w:hint="eastAsia" w:ascii="仿宋_GB2312" w:hAnsi="宋体" w:eastAsia="仿宋_GB2312"/>
          <w:kern w:val="0"/>
          <w:sz w:val="28"/>
          <w:szCs w:val="28"/>
        </w:rPr>
        <w:t>5+0</w:t>
      </w:r>
      <w:r>
        <w:rPr>
          <w:rStyle w:val="15"/>
          <w:rFonts w:ascii="仿宋_GB2312" w:hAnsi="宋体" w:eastAsia="仿宋_GB2312"/>
          <w:kern w:val="0"/>
          <w:sz w:val="28"/>
          <w:szCs w:val="28"/>
        </w:rPr>
        <w:t>）专业不录取</w:t>
      </w:r>
      <w:r>
        <w:rPr>
          <w:rStyle w:val="15"/>
          <w:rFonts w:hint="eastAsia" w:ascii="仿宋_GB2312" w:hAnsi="宋体" w:eastAsia="仿宋_GB2312"/>
          <w:kern w:val="0"/>
          <w:sz w:val="28"/>
          <w:szCs w:val="28"/>
        </w:rPr>
        <w:t>艺术</w:t>
      </w:r>
      <w:r>
        <w:rPr>
          <w:rStyle w:val="15"/>
          <w:rFonts w:ascii="仿宋_GB2312" w:hAnsi="宋体" w:eastAsia="仿宋_GB2312"/>
          <w:kern w:val="0"/>
          <w:sz w:val="28"/>
          <w:szCs w:val="28"/>
        </w:rPr>
        <w:t>特长生，如考生总分达到该专业录取分数线除外。</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4．艺术特长生资格考试未通过的考生，可正常参加学校组织的考试考核和录取。</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七、其它说明</w:t>
      </w:r>
      <w:bookmarkStart w:id="0" w:name="_GoBack"/>
      <w:bookmarkEnd w:id="0"/>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凡以艺术特长生身份被我校录取的考生，除正常参加所录取专业的学习外，还须加入我校大学生艺术团，并参加我校统一组织的节目排演和比赛等活动。  </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八、咨询电话</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素质教育部办公电话：68532981 </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联系人：张老师</w:t>
      </w:r>
    </w:p>
    <w:p>
      <w:pPr>
        <w:snapToGrid w:val="0"/>
        <w:spacing w:line="300" w:lineRule="auto"/>
        <w:ind w:firstLine="560" w:firstLineChars="200"/>
        <w:rPr>
          <w:rFonts w:ascii="仿宋_GB2312" w:hAnsi="宋体" w:eastAsia="仿宋_GB2312" w:cs="宋体"/>
          <w:kern w:val="0"/>
          <w:sz w:val="28"/>
          <w:szCs w:val="28"/>
        </w:rPr>
      </w:pPr>
      <w:r>
        <w:rPr>
          <w:rFonts w:hint="eastAsia" w:ascii="仿宋_GB2312" w:hAnsi="宋体" w:eastAsia="仿宋_GB2312" w:cs="宋体"/>
          <w:kern w:val="0"/>
          <w:sz w:val="28"/>
          <w:szCs w:val="28"/>
        </w:rPr>
        <w:t xml:space="preserve">  </w:t>
      </w:r>
    </w:p>
    <w:p>
      <w:pPr>
        <w:spacing w:line="400" w:lineRule="exact"/>
        <w:rPr>
          <w:rFonts w:ascii="宋体"/>
          <w:b/>
          <w:bCs/>
          <w:sz w:val="30"/>
          <w:szCs w:val="32"/>
        </w:rPr>
        <w:sectPr>
          <w:footerReference r:id="rId6" w:type="first"/>
          <w:headerReference r:id="rId3" w:type="default"/>
          <w:footerReference r:id="rId4" w:type="default"/>
          <w:footerReference r:id="rId5" w:type="even"/>
          <w:pgSz w:w="11906" w:h="16838"/>
          <w:pgMar w:top="1418" w:right="1361" w:bottom="1418" w:left="1361" w:header="851" w:footer="992" w:gutter="0"/>
          <w:cols w:space="425" w:num="1"/>
          <w:titlePg/>
          <w:docGrid w:linePitch="312" w:charSpace="0"/>
        </w:sectPr>
      </w:pPr>
    </w:p>
    <w:p>
      <w:pPr>
        <w:spacing w:line="400" w:lineRule="exact"/>
        <w:jc w:val="left"/>
        <w:rPr>
          <w:rFonts w:hint="eastAsia" w:asciiTheme="majorEastAsia" w:hAnsiTheme="majorEastAsia" w:eastAsiaTheme="majorEastAsia" w:cstheme="majorEastAsia"/>
          <w:b/>
          <w:bCs/>
          <w:sz w:val="30"/>
          <w:szCs w:val="32"/>
          <w:lang w:eastAsia="zh-CN"/>
        </w:rPr>
      </w:pPr>
      <w:r>
        <w:rPr>
          <w:rFonts w:hint="eastAsia" w:asciiTheme="majorEastAsia" w:hAnsiTheme="majorEastAsia" w:eastAsiaTheme="majorEastAsia" w:cstheme="majorEastAsia"/>
          <w:b/>
          <w:bCs/>
          <w:sz w:val="30"/>
          <w:szCs w:val="32"/>
        </w:rPr>
        <w:t>附件</w:t>
      </w:r>
      <w:r>
        <w:rPr>
          <w:rFonts w:hint="eastAsia" w:asciiTheme="majorEastAsia" w:hAnsiTheme="majorEastAsia" w:eastAsiaTheme="majorEastAsia" w:cstheme="majorEastAsia"/>
          <w:b/>
          <w:bCs/>
          <w:sz w:val="30"/>
          <w:szCs w:val="32"/>
          <w:lang w:eastAsia="zh-CN"/>
        </w:rPr>
        <w:t>：</w:t>
      </w:r>
    </w:p>
    <w:p>
      <w:pPr>
        <w:spacing w:line="400" w:lineRule="exact"/>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0"/>
          <w:szCs w:val="32"/>
        </w:rPr>
        <w:t>南京铁道职业技术学院</w:t>
      </w:r>
    </w:p>
    <w:tbl>
      <w:tblPr>
        <w:tblStyle w:val="6"/>
        <w:tblpPr w:leftFromText="180" w:rightFromText="180" w:vertAnchor="text" w:horzAnchor="page" w:tblpX="1897" w:tblpY="543"/>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800"/>
        <w:gridCol w:w="900"/>
        <w:gridCol w:w="1620"/>
        <w:gridCol w:w="900"/>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781" w:type="dxa"/>
            <w:tcBorders>
              <w:top w:val="double" w:color="auto" w:sz="4" w:space="0"/>
              <w:left w:val="double" w:color="auto" w:sz="4"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姓 名</w:t>
            </w:r>
          </w:p>
        </w:tc>
        <w:tc>
          <w:tcPr>
            <w:tcW w:w="1800" w:type="dxa"/>
            <w:tcBorders>
              <w:top w:val="double" w:color="auto" w:sz="4"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900" w:type="dxa"/>
            <w:tcBorders>
              <w:top w:val="double" w:color="auto" w:sz="4"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性 别</w:t>
            </w:r>
          </w:p>
        </w:tc>
        <w:tc>
          <w:tcPr>
            <w:tcW w:w="1620" w:type="dxa"/>
            <w:tcBorders>
              <w:top w:val="double" w:color="auto" w:sz="4"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900" w:type="dxa"/>
            <w:tcBorders>
              <w:top w:val="double" w:color="auto" w:sz="4"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民 族</w:t>
            </w:r>
          </w:p>
        </w:tc>
        <w:tc>
          <w:tcPr>
            <w:tcW w:w="1747" w:type="dxa"/>
            <w:tcBorders>
              <w:top w:val="double" w:color="auto" w:sz="4" w:space="0"/>
              <w:left w:val="single" w:color="auto" w:sz="6" w:space="0"/>
              <w:bottom w:val="single" w:color="auto" w:sz="6" w:space="0"/>
              <w:right w:val="double" w:color="auto" w:sz="4"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出生年月</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政治面貌</w:t>
            </w:r>
          </w:p>
        </w:tc>
        <w:tc>
          <w:tcPr>
            <w:tcW w:w="2647" w:type="dxa"/>
            <w:gridSpan w:val="2"/>
            <w:tcBorders>
              <w:top w:val="single" w:color="auto" w:sz="6" w:space="0"/>
              <w:left w:val="single" w:color="auto" w:sz="6" w:space="0"/>
              <w:bottom w:val="single" w:color="auto" w:sz="6" w:space="0"/>
              <w:right w:val="double" w:color="auto" w:sz="4"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身份证号码</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联系电话</w:t>
            </w:r>
          </w:p>
        </w:tc>
        <w:tc>
          <w:tcPr>
            <w:tcW w:w="2647" w:type="dxa"/>
            <w:gridSpan w:val="2"/>
            <w:tcBorders>
              <w:top w:val="single" w:color="auto" w:sz="6" w:space="0"/>
              <w:left w:val="single" w:color="auto" w:sz="6" w:space="0"/>
              <w:bottom w:val="single" w:color="auto" w:sz="6" w:space="0"/>
              <w:right w:val="double" w:color="auto" w:sz="4"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考生号</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报考专项</w:t>
            </w:r>
          </w:p>
        </w:tc>
        <w:tc>
          <w:tcPr>
            <w:tcW w:w="2647" w:type="dxa"/>
            <w:gridSpan w:val="2"/>
            <w:tcBorders>
              <w:top w:val="single" w:color="auto" w:sz="6" w:space="0"/>
              <w:left w:val="single" w:color="auto" w:sz="6" w:space="0"/>
              <w:bottom w:val="single" w:color="auto" w:sz="6" w:space="0"/>
              <w:right w:val="double" w:color="auto" w:sz="4"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身 高</w:t>
            </w:r>
          </w:p>
        </w:tc>
        <w:tc>
          <w:tcPr>
            <w:tcW w:w="2700" w:type="dxa"/>
            <w:gridSpan w:val="2"/>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c>
          <w:tcPr>
            <w:tcW w:w="1620" w:type="dxa"/>
            <w:tcBorders>
              <w:top w:val="single" w:color="auto" w:sz="6" w:space="0"/>
              <w:left w:val="single" w:color="auto" w:sz="6" w:space="0"/>
              <w:bottom w:val="single" w:color="auto" w:sz="6" w:space="0"/>
              <w:right w:val="single" w:color="auto" w:sz="6"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体 重</w:t>
            </w:r>
          </w:p>
        </w:tc>
        <w:tc>
          <w:tcPr>
            <w:tcW w:w="2647" w:type="dxa"/>
            <w:gridSpan w:val="2"/>
            <w:tcBorders>
              <w:top w:val="single" w:color="auto" w:sz="6" w:space="0"/>
              <w:left w:val="single" w:color="auto" w:sz="6" w:space="0"/>
              <w:bottom w:val="single" w:color="auto" w:sz="6" w:space="0"/>
              <w:right w:val="double" w:color="auto" w:sz="4" w:space="0"/>
            </w:tcBorders>
            <w:vAlign w:val="center"/>
          </w:tcPr>
          <w:p>
            <w:pPr>
              <w:spacing w:beforeLines="50" w:line="360" w:lineRule="exact"/>
              <w:jc w:val="center"/>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4" w:hRule="atLeast"/>
        </w:trPr>
        <w:tc>
          <w:tcPr>
            <w:tcW w:w="1781" w:type="dxa"/>
            <w:tcBorders>
              <w:top w:val="single" w:color="auto" w:sz="6" w:space="0"/>
              <w:left w:val="double" w:color="auto" w:sz="4" w:space="0"/>
              <w:bottom w:val="single" w:color="auto" w:sz="6" w:space="0"/>
              <w:right w:val="single" w:color="auto" w:sz="6" w:space="0"/>
            </w:tcBorders>
            <w:vAlign w:val="center"/>
          </w:tcPr>
          <w:p>
            <w:pPr>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个人艺术简历</w:t>
            </w:r>
          </w:p>
          <w:p>
            <w:pPr>
              <w:jc w:val="center"/>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及主要技能</w:t>
            </w:r>
          </w:p>
        </w:tc>
        <w:tc>
          <w:tcPr>
            <w:tcW w:w="6967" w:type="dxa"/>
            <w:gridSpan w:val="5"/>
            <w:tcBorders>
              <w:top w:val="single" w:color="auto" w:sz="6" w:space="0"/>
              <w:left w:val="single" w:color="auto" w:sz="6" w:space="0"/>
              <w:bottom w:val="single" w:color="auto" w:sz="6" w:space="0"/>
              <w:right w:val="double" w:color="auto" w:sz="4" w:space="0"/>
            </w:tcBorders>
            <w:vAlign w:val="center"/>
          </w:tcPr>
          <w:p>
            <w:pPr>
              <w:spacing w:beforeLines="50" w:line="360" w:lineRule="exact"/>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0"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ind w:left="-23" w:leftChars="-11"/>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近三年何时何地参加何种比赛获得何种奖励</w:t>
            </w:r>
          </w:p>
        </w:tc>
        <w:tc>
          <w:tcPr>
            <w:tcW w:w="6967" w:type="dxa"/>
            <w:gridSpan w:val="5"/>
            <w:tcBorders>
              <w:top w:val="single" w:color="auto" w:sz="6" w:space="0"/>
              <w:left w:val="single" w:color="auto" w:sz="6" w:space="0"/>
              <w:bottom w:val="single" w:color="auto" w:sz="6" w:space="0"/>
              <w:right w:val="double" w:color="auto" w:sz="4" w:space="0"/>
            </w:tcBorders>
            <w:vAlign w:val="center"/>
          </w:tcPr>
          <w:p>
            <w:pPr>
              <w:spacing w:beforeLines="50" w:line="360" w:lineRule="exact"/>
              <w:rPr>
                <w:rFonts w:hint="eastAsia" w:asciiTheme="majorEastAsia" w:hAnsiTheme="majorEastAsia" w:eastAsiaTheme="majorEastAsia" w:cstheme="majorEastAsia"/>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1781" w:type="dxa"/>
            <w:tcBorders>
              <w:top w:val="single" w:color="auto" w:sz="6" w:space="0"/>
              <w:left w:val="double" w:color="auto" w:sz="4" w:space="0"/>
              <w:bottom w:val="single" w:color="auto" w:sz="6" w:space="0"/>
              <w:right w:val="single" w:color="auto" w:sz="6" w:space="0"/>
            </w:tcBorders>
            <w:vAlign w:val="center"/>
          </w:tcPr>
          <w:p>
            <w:pPr>
              <w:spacing w:beforeLines="50" w:line="360" w:lineRule="exact"/>
              <w:ind w:left="-23" w:leftChars="-11"/>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考生本人承诺</w:t>
            </w:r>
          </w:p>
        </w:tc>
        <w:tc>
          <w:tcPr>
            <w:tcW w:w="6967" w:type="dxa"/>
            <w:gridSpan w:val="5"/>
            <w:tcBorders>
              <w:top w:val="single" w:color="auto" w:sz="6" w:space="0"/>
              <w:left w:val="single" w:color="auto" w:sz="6" w:space="0"/>
              <w:bottom w:val="single" w:color="auto" w:sz="6" w:space="0"/>
              <w:right w:val="double" w:color="auto" w:sz="4" w:space="0"/>
            </w:tcBorders>
            <w:vAlign w:val="center"/>
          </w:tcPr>
          <w:p>
            <w:pPr>
              <w:spacing w:beforeLines="50" w:line="360" w:lineRule="exact"/>
              <w:ind w:firstLine="482" w:firstLineChars="200"/>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以上信息本人已审核无误，并郑重承诺所有信息真实有效，否则责任自负。</w:t>
            </w:r>
          </w:p>
          <w:p>
            <w:pPr>
              <w:spacing w:beforeLines="50" w:line="360" w:lineRule="exact"/>
              <w:ind w:firstLine="3855" w:firstLineChars="1600"/>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考生本人签名：</w:t>
            </w:r>
          </w:p>
          <w:p>
            <w:pPr>
              <w:spacing w:beforeLines="50" w:line="360" w:lineRule="exact"/>
              <w:rPr>
                <w:rFonts w:hint="eastAsia" w:asciiTheme="majorEastAsia" w:hAnsiTheme="majorEastAsia" w:eastAsiaTheme="majorEastAsia" w:cstheme="majorEastAsia"/>
                <w:b/>
                <w:bCs/>
                <w:kern w:val="0"/>
                <w:sz w:val="24"/>
              </w:rPr>
            </w:pPr>
            <w:r>
              <w:rPr>
                <w:rFonts w:hint="eastAsia" w:asciiTheme="majorEastAsia" w:hAnsiTheme="majorEastAsia" w:eastAsiaTheme="majorEastAsia" w:cstheme="majorEastAsia"/>
                <w:b/>
                <w:bCs/>
                <w:kern w:val="0"/>
                <w:sz w:val="24"/>
              </w:rPr>
              <w:t xml:space="preserve">                                年    月    日</w:t>
            </w:r>
          </w:p>
          <w:p>
            <w:pPr>
              <w:spacing w:beforeLines="50" w:line="360" w:lineRule="exact"/>
              <w:rPr>
                <w:rFonts w:hint="eastAsia" w:asciiTheme="majorEastAsia" w:hAnsiTheme="majorEastAsia" w:eastAsiaTheme="majorEastAsia" w:cstheme="majorEastAsia"/>
                <w:b/>
                <w:bCs/>
                <w:kern w:val="0"/>
                <w:sz w:val="24"/>
              </w:rPr>
            </w:pPr>
          </w:p>
        </w:tc>
      </w:tr>
    </w:tbl>
    <w:p>
      <w:pPr>
        <w:spacing w:line="400" w:lineRule="exact"/>
        <w:jc w:val="center"/>
        <w:rPr>
          <w:rFonts w:hint="eastAsia" w:asciiTheme="majorEastAsia" w:hAnsiTheme="majorEastAsia" w:eastAsiaTheme="majorEastAsia" w:cstheme="majorEastAsia"/>
          <w:b/>
          <w:bCs/>
          <w:sz w:val="30"/>
          <w:szCs w:val="32"/>
        </w:rPr>
      </w:pPr>
      <w:r>
        <w:rPr>
          <w:rFonts w:hint="eastAsia" w:asciiTheme="majorEastAsia" w:hAnsiTheme="majorEastAsia" w:eastAsiaTheme="majorEastAsia" w:cstheme="majorEastAsia"/>
          <w:b/>
          <w:bCs/>
          <w:sz w:val="30"/>
          <w:szCs w:val="32"/>
        </w:rPr>
        <w:t>202</w:t>
      </w:r>
      <w:r>
        <w:rPr>
          <w:rFonts w:hint="eastAsia" w:asciiTheme="majorEastAsia" w:hAnsiTheme="majorEastAsia" w:eastAsiaTheme="majorEastAsia" w:cstheme="majorEastAsia"/>
          <w:b/>
          <w:bCs/>
          <w:sz w:val="30"/>
          <w:szCs w:val="32"/>
          <w:lang w:val="en-US" w:eastAsia="zh-CN"/>
        </w:rPr>
        <w:t>3</w:t>
      </w:r>
      <w:r>
        <w:rPr>
          <w:rFonts w:hint="eastAsia" w:asciiTheme="majorEastAsia" w:hAnsiTheme="majorEastAsia" w:eastAsiaTheme="majorEastAsia" w:cstheme="majorEastAsia"/>
          <w:b/>
          <w:bCs/>
          <w:sz w:val="30"/>
          <w:szCs w:val="32"/>
        </w:rPr>
        <w:t>年提前招生艺术特长生报名表</w:t>
      </w:r>
    </w:p>
    <w:p>
      <w:pPr>
        <w:widowControl/>
        <w:snapToGrid w:val="0"/>
        <w:ind w:firstLine="413" w:firstLineChars="196"/>
        <w:jc w:val="left"/>
        <w:rPr>
          <w:rFonts w:ascii="仿宋_GB2312" w:hAnsi="宋体" w:eastAsia="仿宋_GB2312" w:cs="宋体"/>
          <w:b/>
          <w:kern w:val="0"/>
        </w:rPr>
      </w:pPr>
      <w:r>
        <w:rPr>
          <w:rFonts w:hint="eastAsia" w:ascii="仿宋_GB2312" w:hAnsi="宋体" w:eastAsia="仿宋_GB2312" w:cs="宋体"/>
          <w:b/>
          <w:kern w:val="0"/>
        </w:rPr>
        <w:t>此表以电子文档</w:t>
      </w:r>
      <w:r>
        <w:rPr>
          <w:rFonts w:hint="eastAsia" w:ascii="仿宋_GB2312" w:hAnsi="宋体" w:eastAsia="仿宋_GB2312" w:cs="宋体"/>
          <w:b/>
          <w:bCs/>
          <w:kern w:val="0"/>
        </w:rPr>
        <w:t>传至</w:t>
      </w:r>
      <w:r>
        <w:rPr>
          <w:rFonts w:hint="eastAsia" w:ascii="仿宋_GB2312" w:hAnsi="宋体" w:eastAsia="仿宋_GB2312" w:cs="宋体"/>
          <w:b/>
          <w:kern w:val="0"/>
        </w:rPr>
        <w:t>大学生艺术教育中心邮箱ntyyszx@163.com，在艺术特长生资格考试报到时，上交本人签名的报名表，同时提交证书证明原件材料。</w:t>
      </w:r>
    </w:p>
    <w:p/>
    <w:sectPr>
      <w:pgSz w:w="11906" w:h="16838"/>
      <w:pgMar w:top="1418" w:right="1361" w:bottom="1418" w:left="1361" w:header="851" w:footer="992" w:gutter="0"/>
      <w:pgNumType w:start="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hakuyoxingshu7000"/>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jc w:val="center"/>
      <w:rPr>
        <w:rStyle w:val="9"/>
      </w:rPr>
    </w:pPr>
    <w:r>
      <w:rPr>
        <w:rStyle w:val="9"/>
      </w:rPr>
      <w:fldChar w:fldCharType="begin"/>
    </w:r>
    <w:r>
      <w:rPr>
        <w:rStyle w:val="9"/>
      </w:rPr>
      <w:instrText xml:space="preserve">PAGE  </w:instrText>
    </w:r>
    <w:r>
      <w:rPr>
        <w:rStyle w:val="9"/>
      </w:rPr>
      <w:fldChar w:fldCharType="separate"/>
    </w:r>
    <w:r>
      <w:rPr>
        <w:rStyle w:val="9"/>
      </w:rPr>
      <w:t>1</w:t>
    </w:r>
    <w:r>
      <w:rPr>
        <w:rStyle w:val="9"/>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zMzdiMDY1OGViOThhMDE4ZmQzODliZDU5MTFjNTAifQ=="/>
  </w:docVars>
  <w:rsids>
    <w:rsidRoot w:val="001435D6"/>
    <w:rsid w:val="001435D6"/>
    <w:rsid w:val="001C6FD1"/>
    <w:rsid w:val="001E0ACD"/>
    <w:rsid w:val="001F1AB7"/>
    <w:rsid w:val="002A0BB4"/>
    <w:rsid w:val="002A2C51"/>
    <w:rsid w:val="00304204"/>
    <w:rsid w:val="003C6B5E"/>
    <w:rsid w:val="0040549B"/>
    <w:rsid w:val="004F76B9"/>
    <w:rsid w:val="00500020"/>
    <w:rsid w:val="006805B4"/>
    <w:rsid w:val="006C2FEB"/>
    <w:rsid w:val="008C5674"/>
    <w:rsid w:val="008D4EC9"/>
    <w:rsid w:val="00AD5992"/>
    <w:rsid w:val="00AF342B"/>
    <w:rsid w:val="00B04C21"/>
    <w:rsid w:val="00B33625"/>
    <w:rsid w:val="00B47095"/>
    <w:rsid w:val="00B9495D"/>
    <w:rsid w:val="00C815EB"/>
    <w:rsid w:val="00CA5C60"/>
    <w:rsid w:val="00DB224F"/>
    <w:rsid w:val="00E14502"/>
    <w:rsid w:val="00EF7655"/>
    <w:rsid w:val="00F501E1"/>
    <w:rsid w:val="00FD1DF5"/>
    <w:rsid w:val="07217632"/>
    <w:rsid w:val="22530248"/>
    <w:rsid w:val="2FD8085C"/>
    <w:rsid w:val="56FD7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styleId="9">
    <w:name w:val="page number"/>
    <w:basedOn w:val="7"/>
    <w:qFormat/>
    <w:uiPriority w:val="0"/>
  </w:style>
  <w:style w:type="character" w:styleId="10">
    <w:name w:val="Hyperlink"/>
    <w:basedOn w:val="7"/>
    <w:unhideWhenUsed/>
    <w:qFormat/>
    <w:uiPriority w:val="99"/>
    <w:rPr>
      <w:color w:val="0000FF" w:themeColor="hyperlink"/>
      <w:u w:val="single"/>
    </w:rPr>
  </w:style>
  <w:style w:type="character" w:customStyle="1" w:styleId="11">
    <w:name w:val="页眉 Char"/>
    <w:basedOn w:val="7"/>
    <w:link w:val="3"/>
    <w:qFormat/>
    <w:uiPriority w:val="0"/>
    <w:rPr>
      <w:rFonts w:ascii="Times New Roman" w:hAnsi="Times New Roman" w:eastAsia="宋体" w:cs="Times New Roman"/>
      <w:sz w:val="18"/>
      <w:szCs w:val="18"/>
    </w:rPr>
  </w:style>
  <w:style w:type="character" w:customStyle="1" w:styleId="12">
    <w:name w:val="页脚 Char"/>
    <w:basedOn w:val="7"/>
    <w:link w:val="2"/>
    <w:qFormat/>
    <w:uiPriority w:val="0"/>
    <w:rPr>
      <w:rFonts w:ascii="Times New Roman" w:hAnsi="Times New Roman" w:eastAsia="宋体" w:cs="Times New Roman"/>
      <w:sz w:val="18"/>
      <w:szCs w:val="18"/>
    </w:rPr>
  </w:style>
  <w:style w:type="paragraph" w:customStyle="1" w:styleId="13">
    <w:name w:val="列出段落1"/>
    <w:basedOn w:val="1"/>
    <w:unhideWhenUsed/>
    <w:qFormat/>
    <w:uiPriority w:val="99"/>
    <w:pPr>
      <w:ind w:firstLine="420" w:firstLineChars="200"/>
    </w:pPr>
  </w:style>
  <w:style w:type="character" w:customStyle="1" w:styleId="14">
    <w:name w:val="HTML 预设格式 Char"/>
    <w:basedOn w:val="7"/>
    <w:link w:val="4"/>
    <w:semiHidden/>
    <w:qFormat/>
    <w:uiPriority w:val="99"/>
    <w:rPr>
      <w:rFonts w:ascii="宋体" w:hAnsi="宋体" w:eastAsia="宋体" w:cs="宋体"/>
      <w:sz w:val="24"/>
      <w:szCs w:val="24"/>
    </w:r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2267</Words>
  <Characters>2418</Characters>
  <Lines>18</Lines>
  <Paragraphs>5</Paragraphs>
  <TotalTime>34</TotalTime>
  <ScaleCrop>false</ScaleCrop>
  <LinksUpToDate>false</LinksUpToDate>
  <CharactersWithSpaces>2483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2017-12-22T12:09:00Z</dcterms:created>
  <dc:creator>Administrator</dc:creator>
  <cp:lastModifiedBy>冰</cp:lastModifiedBy>
  <dcterms:modified xsi:type="dcterms:W3CDTF">2023-02-26T15:52:35Z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F137EAD0CBDE2EC8C74DDD619A0D5D37</vt:lpwstr>
  </property>
</Properties>
</file>