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440" w:lineRule="exact"/>
        <w:jc w:val="center"/>
        <w:rPr>
          <w:rFonts w:ascii="仿宋_GB2312" w:hAnsi="仿宋_GB2312" w:eastAsia="仿宋_GB2312" w:cs="仿宋_GB2312"/>
          <w:b/>
          <w:kern w:val="0"/>
          <w:sz w:val="30"/>
          <w:szCs w:val="30"/>
        </w:rPr>
      </w:pPr>
      <w:bookmarkStart w:id="0" w:name="_Toc320784368"/>
      <w:bookmarkStart w:id="1" w:name="_Toc320784367"/>
      <w:r>
        <w:rPr>
          <w:rFonts w:hint="eastAsia" w:ascii="仿宋_GB2312" w:hAnsi="仿宋_GB2312" w:eastAsia="仿宋_GB2312" w:cs="仿宋_GB2312"/>
          <w:b/>
          <w:kern w:val="0"/>
          <w:sz w:val="30"/>
          <w:szCs w:val="30"/>
        </w:rPr>
        <w:t>空中乘务专业2022年高职提前招生综合素质测试方案</w:t>
      </w:r>
    </w:p>
    <w:p>
      <w:pPr>
        <w:spacing w:line="360" w:lineRule="auto"/>
        <w:jc w:val="center"/>
        <w:rPr>
          <w:rFonts w:ascii="仿宋_GB2312" w:hAnsi="仿宋_GB2312" w:eastAsia="仿宋_GB2312" w:cs="仿宋_GB2312"/>
          <w:b/>
          <w:kern w:val="0"/>
          <w:sz w:val="30"/>
          <w:szCs w:val="30"/>
        </w:rPr>
      </w:pPr>
      <w:r>
        <w:rPr>
          <w:rFonts w:ascii="仿宋_GB2312" w:hAnsi="仿宋_GB2312" w:eastAsia="仿宋_GB2312" w:cs="仿宋_GB2312"/>
          <w:b/>
          <w:kern w:val="0"/>
          <w:sz w:val="30"/>
          <w:szCs w:val="30"/>
        </w:rPr>
        <w:t>（</w:t>
      </w:r>
      <w:r>
        <w:rPr>
          <w:rFonts w:hint="eastAsia" w:ascii="仿宋_GB2312" w:hAnsi="仿宋_GB2312" w:eastAsia="仿宋_GB2312" w:cs="仿宋_GB2312"/>
          <w:b/>
          <w:kern w:val="0"/>
          <w:sz w:val="30"/>
          <w:szCs w:val="30"/>
        </w:rPr>
        <w:t>单独考试招生考生</w:t>
      </w:r>
      <w:r>
        <w:rPr>
          <w:rFonts w:ascii="仿宋_GB2312" w:hAnsi="仿宋_GB2312" w:eastAsia="仿宋_GB2312" w:cs="仿宋_GB2312"/>
          <w:b/>
          <w:kern w:val="0"/>
          <w:sz w:val="30"/>
          <w:szCs w:val="30"/>
        </w:rPr>
        <w:t>适用）</w:t>
      </w:r>
    </w:p>
    <w:p>
      <w:pPr>
        <w:widowControl/>
        <w:spacing w:line="440" w:lineRule="exact"/>
        <w:rPr>
          <w:b/>
          <w:kern w:val="0"/>
          <w:sz w:val="32"/>
          <w:szCs w:val="32"/>
        </w:rPr>
      </w:pPr>
    </w:p>
    <w:p>
      <w:pPr>
        <w:widowControl/>
        <w:shd w:val="clear" w:color="auto" w:fill="FFFFFF"/>
        <w:spacing w:line="440" w:lineRule="exact"/>
        <w:jc w:val="left"/>
        <w:rPr>
          <w:rFonts w:ascii="仿宋_GB2312" w:hAnsi="仿宋_GB2312" w:eastAsia="仿宋_GB2312" w:cs="仿宋_GB2312"/>
          <w:b/>
          <w:kern w:val="0"/>
          <w:sz w:val="24"/>
        </w:rPr>
      </w:pPr>
      <w:r>
        <w:rPr>
          <w:rFonts w:hint="eastAsia" w:ascii="仿宋_GB2312" w:hAnsi="仿宋_GB2312" w:eastAsia="仿宋_GB2312" w:cs="仿宋_GB2312"/>
          <w:b/>
          <w:kern w:val="0"/>
          <w:sz w:val="24"/>
        </w:rPr>
        <w:t>一、测试目的</w:t>
      </w:r>
    </w:p>
    <w:p>
      <w:pPr>
        <w:widowControl/>
        <w:spacing w:line="440" w:lineRule="exact"/>
        <w:ind w:firstLine="540" w:firstLineChars="225"/>
        <w:rPr>
          <w:rFonts w:ascii="仿宋_GB2312" w:hAnsi="仿宋" w:eastAsia="仿宋_GB2312" w:cs="仿宋_GB2312"/>
          <w:sz w:val="24"/>
        </w:rPr>
      </w:pPr>
      <w:r>
        <w:rPr>
          <w:rFonts w:ascii="仿宋_GB2312" w:hAnsi="仿宋" w:eastAsia="仿宋_GB2312" w:cs="仿宋_GB2312"/>
          <w:sz w:val="24"/>
        </w:rPr>
        <w:t>综合测评本着对学生负责及对专业发展负责的态度，通过对考生的测试，</w:t>
      </w:r>
    </w:p>
    <w:p>
      <w:pPr>
        <w:widowControl/>
        <w:spacing w:line="440" w:lineRule="exact"/>
        <w:rPr>
          <w:rFonts w:ascii="仿宋_GB2312" w:hAnsi="仿宋" w:eastAsia="仿宋_GB2312" w:cs="仿宋_GB2312"/>
          <w:sz w:val="24"/>
        </w:rPr>
      </w:pPr>
      <w:r>
        <w:rPr>
          <w:rFonts w:ascii="仿宋_GB2312" w:hAnsi="仿宋" w:eastAsia="仿宋_GB2312" w:cs="仿宋_GB2312"/>
          <w:sz w:val="24"/>
        </w:rPr>
        <w:t>以达到招收更适合</w:t>
      </w:r>
      <w:r>
        <w:rPr>
          <w:rFonts w:hint="eastAsia" w:ascii="仿宋_GB2312" w:hAnsi="仿宋" w:eastAsia="仿宋_GB2312" w:cs="仿宋_GB2312"/>
          <w:sz w:val="24"/>
        </w:rPr>
        <w:t>空中乘务</w:t>
      </w:r>
      <w:r>
        <w:rPr>
          <w:rFonts w:ascii="仿宋_GB2312" w:hAnsi="仿宋" w:eastAsia="仿宋_GB2312" w:cs="仿宋_GB2312"/>
          <w:sz w:val="24"/>
        </w:rPr>
        <w:t>专业</w:t>
      </w:r>
      <w:r>
        <w:rPr>
          <w:rFonts w:hint="eastAsia" w:ascii="仿宋_GB2312" w:hAnsi="仿宋" w:eastAsia="仿宋_GB2312" w:cs="仿宋_GB2312"/>
          <w:sz w:val="24"/>
        </w:rPr>
        <w:t>的</w:t>
      </w:r>
      <w:r>
        <w:rPr>
          <w:rFonts w:ascii="仿宋_GB2312" w:hAnsi="仿宋" w:eastAsia="仿宋_GB2312" w:cs="仿宋_GB2312"/>
          <w:sz w:val="24"/>
        </w:rPr>
        <w:t>学生。</w:t>
      </w:r>
    </w:p>
    <w:p>
      <w:pPr>
        <w:widowControl/>
        <w:spacing w:line="440" w:lineRule="exact"/>
        <w:ind w:firstLine="480" w:firstLineChars="200"/>
        <w:rPr>
          <w:rFonts w:ascii="仿宋_GB2312" w:hAnsi="仿宋" w:eastAsia="仿宋_GB2312" w:cs="仿宋_GB2312"/>
          <w:sz w:val="24"/>
        </w:rPr>
      </w:pPr>
      <w:r>
        <w:rPr>
          <w:rFonts w:hint="eastAsia" w:ascii="仿宋_GB2312" w:hAnsi="仿宋" w:eastAsia="仿宋_GB2312" w:cs="仿宋_GB2312"/>
          <w:sz w:val="24"/>
        </w:rPr>
        <w:t>（一）</w:t>
      </w:r>
      <w:r>
        <w:rPr>
          <w:rFonts w:hint="eastAsia" w:ascii="仿宋_GB2312" w:hAnsi="宋体" w:eastAsia="仿宋_GB2312"/>
          <w:sz w:val="24"/>
          <w:szCs w:val="24"/>
        </w:rPr>
        <w:t>职业素养</w:t>
      </w:r>
      <w:r>
        <w:rPr>
          <w:rFonts w:ascii="仿宋_GB2312" w:hAnsi="仿宋" w:eastAsia="仿宋_GB2312" w:cs="仿宋_GB2312"/>
          <w:sz w:val="24"/>
        </w:rPr>
        <w:t>：</w:t>
      </w:r>
      <w:r>
        <w:rPr>
          <w:rFonts w:hint="eastAsia" w:ascii="仿宋_GB2312" w:hAnsi="仿宋" w:eastAsia="仿宋_GB2312" w:cs="仿宋_GB2312"/>
          <w:sz w:val="24"/>
        </w:rPr>
        <w:t>对本专业有着较为科学合理的理解，具备基本的专业基础知识</w:t>
      </w:r>
      <w:r>
        <w:rPr>
          <w:rFonts w:ascii="仿宋_GB2312" w:hAnsi="仿宋" w:eastAsia="仿宋_GB2312" w:cs="仿宋_GB2312"/>
          <w:sz w:val="24"/>
        </w:rPr>
        <w:t>。</w:t>
      </w:r>
    </w:p>
    <w:p>
      <w:pPr>
        <w:widowControl/>
        <w:spacing w:line="440" w:lineRule="exact"/>
        <w:ind w:firstLine="480" w:firstLineChars="200"/>
        <w:rPr>
          <w:rFonts w:ascii="仿宋_GB2312" w:hAnsi="仿宋" w:eastAsia="仿宋_GB2312" w:cs="仿宋_GB2312"/>
          <w:sz w:val="24"/>
        </w:rPr>
      </w:pPr>
      <w:r>
        <w:rPr>
          <w:rFonts w:ascii="仿宋_GB2312" w:hAnsi="仿宋" w:eastAsia="仿宋_GB2312" w:cs="仿宋_GB2312"/>
          <w:sz w:val="24"/>
        </w:rPr>
        <w:t>（二</w:t>
      </w:r>
      <w:r>
        <w:rPr>
          <w:rFonts w:hint="eastAsia" w:ascii="仿宋_GB2312" w:hAnsi="仿宋" w:eastAsia="仿宋_GB2312" w:cs="仿宋_GB2312"/>
          <w:sz w:val="24"/>
        </w:rPr>
        <w:t>）形象气质：</w:t>
      </w:r>
      <w:r>
        <w:rPr>
          <w:rFonts w:ascii="仿宋_GB2312" w:hAnsi="仿宋" w:eastAsia="仿宋_GB2312" w:cs="仿宋_GB2312"/>
          <w:sz w:val="24"/>
        </w:rPr>
        <w:t>具备从事本专业相关岗位工作所需的身体条件、形象和气质条件</w:t>
      </w:r>
      <w:r>
        <w:rPr>
          <w:rFonts w:hint="eastAsia" w:ascii="仿宋_GB2312" w:hAnsi="仿宋" w:eastAsia="仿宋_GB2312" w:cs="仿宋_GB2312"/>
          <w:sz w:val="24"/>
        </w:rPr>
        <w:t>。</w:t>
      </w:r>
    </w:p>
    <w:p>
      <w:pPr>
        <w:widowControl/>
        <w:spacing w:line="440" w:lineRule="exact"/>
        <w:ind w:firstLine="480" w:firstLineChars="200"/>
        <w:rPr>
          <w:rFonts w:ascii="仿宋_GB2312" w:hAnsi="仿宋" w:eastAsia="仿宋_GB2312" w:cs="仿宋_GB2312"/>
          <w:sz w:val="24"/>
        </w:rPr>
      </w:pPr>
      <w:r>
        <w:rPr>
          <w:rFonts w:ascii="仿宋_GB2312" w:hAnsi="仿宋" w:eastAsia="仿宋_GB2312" w:cs="仿宋_GB2312"/>
          <w:sz w:val="24"/>
        </w:rPr>
        <w:t>（</w:t>
      </w:r>
      <w:r>
        <w:rPr>
          <w:rFonts w:hint="eastAsia" w:ascii="仿宋_GB2312" w:hAnsi="仿宋" w:eastAsia="仿宋_GB2312" w:cs="仿宋_GB2312"/>
          <w:sz w:val="24"/>
        </w:rPr>
        <w:t>三</w:t>
      </w:r>
      <w:r>
        <w:rPr>
          <w:rFonts w:ascii="仿宋_GB2312" w:hAnsi="仿宋" w:eastAsia="仿宋_GB2312" w:cs="仿宋_GB2312"/>
          <w:sz w:val="24"/>
        </w:rPr>
        <w:t>）</w:t>
      </w:r>
      <w:r>
        <w:rPr>
          <w:rFonts w:hint="eastAsia" w:ascii="仿宋_GB2312" w:hAnsi="仿宋" w:eastAsia="仿宋_GB2312" w:cs="仿宋_GB2312"/>
          <w:sz w:val="24"/>
        </w:rPr>
        <w:t>语言</w:t>
      </w:r>
      <w:r>
        <w:rPr>
          <w:rFonts w:ascii="仿宋_GB2312" w:hAnsi="仿宋" w:eastAsia="仿宋_GB2312" w:cs="仿宋_GB2312"/>
          <w:sz w:val="24"/>
        </w:rPr>
        <w:t>表达能力：口齿清楚、语速适中、清晰、简洁、准确表达个人观点的能力。</w:t>
      </w:r>
    </w:p>
    <w:p>
      <w:pPr>
        <w:widowControl/>
        <w:spacing w:line="440" w:lineRule="exact"/>
        <w:ind w:firstLine="480" w:firstLineChars="200"/>
        <w:rPr>
          <w:rFonts w:ascii="仿宋_GB2312" w:hAnsi="仿宋" w:eastAsia="仿宋_GB2312" w:cs="仿宋_GB2312"/>
          <w:sz w:val="24"/>
        </w:rPr>
      </w:pPr>
      <w:r>
        <w:rPr>
          <w:rFonts w:ascii="仿宋_GB2312" w:hAnsi="仿宋" w:eastAsia="仿宋_GB2312" w:cs="仿宋_GB2312"/>
          <w:sz w:val="24"/>
        </w:rPr>
        <w:t>（</w:t>
      </w:r>
      <w:r>
        <w:rPr>
          <w:rFonts w:hint="eastAsia" w:ascii="仿宋_GB2312" w:hAnsi="仿宋" w:eastAsia="仿宋_GB2312" w:cs="仿宋_GB2312"/>
          <w:sz w:val="24"/>
        </w:rPr>
        <w:t>四</w:t>
      </w:r>
      <w:r>
        <w:rPr>
          <w:rFonts w:ascii="仿宋_GB2312" w:hAnsi="仿宋" w:eastAsia="仿宋_GB2312" w:cs="仿宋_GB2312"/>
          <w:sz w:val="24"/>
        </w:rPr>
        <w:t>）应变能力：面对意外突发事件，能够迅速做出反应，寻求合适的方法，使事件得以妥善解决的能力。</w:t>
      </w:r>
    </w:p>
    <w:p>
      <w:pPr>
        <w:widowControl/>
        <w:shd w:val="clear" w:color="auto" w:fill="FFFFFF"/>
        <w:spacing w:line="440" w:lineRule="exact"/>
        <w:jc w:val="left"/>
        <w:rPr>
          <w:rFonts w:ascii="仿宋_GB2312" w:hAnsi="仿宋_GB2312" w:eastAsia="仿宋_GB2312" w:cs="仿宋_GB2312"/>
          <w:b/>
          <w:kern w:val="0"/>
          <w:sz w:val="24"/>
        </w:rPr>
      </w:pPr>
      <w:r>
        <w:rPr>
          <w:rFonts w:hint="eastAsia" w:ascii="仿宋_GB2312" w:hAnsi="仿宋_GB2312" w:eastAsia="仿宋_GB2312" w:cs="仿宋_GB2312"/>
          <w:b/>
          <w:kern w:val="0"/>
          <w:sz w:val="24"/>
        </w:rPr>
        <w:t>二、测试内容</w:t>
      </w:r>
    </w:p>
    <w:p>
      <w:pPr>
        <w:widowControl/>
        <w:spacing w:line="440" w:lineRule="exact"/>
        <w:ind w:firstLine="420" w:firstLineChars="175"/>
        <w:rPr>
          <w:rFonts w:ascii="仿宋_GB2312" w:hAnsi="仿宋" w:eastAsia="仿宋_GB2312" w:cs="仿宋_GB2312"/>
          <w:sz w:val="24"/>
        </w:rPr>
      </w:pPr>
      <w:r>
        <w:rPr>
          <w:rFonts w:hint="eastAsia" w:ascii="仿宋_GB2312" w:hAnsi="仿宋" w:eastAsia="仿宋_GB2312" w:cs="仿宋_GB2312"/>
          <w:sz w:val="24"/>
        </w:rPr>
        <w:t>（一）</w:t>
      </w:r>
      <w:r>
        <w:rPr>
          <w:rFonts w:hint="eastAsia" w:ascii="仿宋_GB2312" w:hAnsi="宋体" w:eastAsia="仿宋_GB2312"/>
          <w:sz w:val="24"/>
          <w:szCs w:val="24"/>
        </w:rPr>
        <w:t>职业素养：考</w:t>
      </w:r>
      <w:r>
        <w:rPr>
          <w:rFonts w:hint="eastAsia" w:ascii="仿宋_GB2312" w:hAnsi="仿宋" w:eastAsia="仿宋_GB2312" w:cs="仿宋_GB2312"/>
          <w:sz w:val="24"/>
        </w:rPr>
        <w:t>核专业认识、职业意识及职业适配度</w:t>
      </w:r>
      <w:r>
        <w:rPr>
          <w:rFonts w:hint="eastAsia" w:ascii="仿宋_GB2312" w:hAnsi="宋体" w:eastAsia="仿宋_GB2312"/>
          <w:sz w:val="24"/>
          <w:szCs w:val="24"/>
        </w:rPr>
        <w:t>；</w:t>
      </w:r>
    </w:p>
    <w:p>
      <w:pPr>
        <w:widowControl/>
        <w:spacing w:line="440" w:lineRule="exact"/>
        <w:ind w:firstLine="420" w:firstLineChars="175"/>
        <w:rPr>
          <w:rFonts w:ascii="仿宋_GB2312" w:hAnsi="仿宋" w:eastAsia="仿宋_GB2312" w:cs="仿宋_GB2312"/>
          <w:sz w:val="24"/>
        </w:rPr>
      </w:pPr>
      <w:r>
        <w:rPr>
          <w:rFonts w:hint="eastAsia" w:ascii="仿宋_GB2312" w:hAnsi="仿宋" w:eastAsia="仿宋_GB2312" w:cs="仿宋_GB2312"/>
          <w:sz w:val="24"/>
        </w:rPr>
        <w:t>（二）形象气质：考核外貌、形态、气质；</w:t>
      </w:r>
    </w:p>
    <w:p>
      <w:pPr>
        <w:pStyle w:val="9"/>
        <w:widowControl/>
        <w:spacing w:line="440" w:lineRule="exact"/>
        <w:ind w:left="420" w:firstLine="0" w:firstLineChars="0"/>
        <w:rPr>
          <w:rFonts w:ascii="仿宋_GB2312" w:hAnsi="仿宋" w:eastAsia="仿宋_GB2312" w:cs="仿宋_GB2312"/>
          <w:sz w:val="24"/>
        </w:rPr>
      </w:pPr>
      <w:r>
        <w:rPr>
          <w:rFonts w:hint="eastAsia" w:ascii="仿宋_GB2312" w:hAnsi="仿宋" w:eastAsia="仿宋_GB2312" w:cs="仿宋_GB2312"/>
          <w:sz w:val="24"/>
        </w:rPr>
        <w:t>（三）语言表达能力：考核英语发音及听说能力。</w:t>
      </w:r>
    </w:p>
    <w:p>
      <w:pPr>
        <w:widowControl/>
        <w:shd w:val="clear" w:color="auto" w:fill="FFFFFF"/>
        <w:spacing w:line="440" w:lineRule="exact"/>
        <w:jc w:val="left"/>
        <w:rPr>
          <w:rFonts w:hint="eastAsia" w:ascii="仿宋_GB2312" w:hAnsi="仿宋_GB2312" w:eastAsia="仿宋_GB2312" w:cs="仿宋_GB2312"/>
          <w:b/>
          <w:kern w:val="0"/>
          <w:sz w:val="24"/>
        </w:rPr>
      </w:pPr>
      <w:r>
        <w:rPr>
          <w:rFonts w:hint="eastAsia" w:ascii="仿宋_GB2312" w:hAnsi="仿宋_GB2312" w:eastAsia="仿宋_GB2312" w:cs="仿宋_GB2312"/>
          <w:b/>
          <w:kern w:val="0"/>
          <w:sz w:val="24"/>
          <w:lang w:val="en-US" w:eastAsia="zh-CN"/>
        </w:rPr>
        <w:t>三、</w:t>
      </w:r>
      <w:r>
        <w:rPr>
          <w:rFonts w:hint="eastAsia" w:ascii="仿宋_GB2312" w:hAnsi="仿宋_GB2312" w:eastAsia="仿宋_GB2312" w:cs="仿宋_GB2312"/>
          <w:b/>
          <w:kern w:val="0"/>
          <w:sz w:val="24"/>
        </w:rPr>
        <w:t>测试形式、时间与</w:t>
      </w:r>
      <w:r>
        <w:rPr>
          <w:rFonts w:hint="eastAsia" w:ascii="仿宋_GB2312" w:hAnsi="仿宋_GB2312" w:eastAsia="仿宋_GB2312" w:cs="仿宋_GB2312"/>
          <w:b/>
          <w:kern w:val="0"/>
          <w:sz w:val="24"/>
          <w:lang w:val="en-US" w:eastAsia="zh-CN"/>
        </w:rPr>
        <w:t>手段</w:t>
      </w:r>
    </w:p>
    <w:p>
      <w:pPr>
        <w:widowControl/>
        <w:spacing w:line="440" w:lineRule="exact"/>
        <w:ind w:firstLine="420" w:firstLineChars="175"/>
        <w:rPr>
          <w:rFonts w:hint="default" w:ascii="仿宋_GB2312" w:hAnsi="仿宋" w:eastAsia="仿宋_GB2312" w:cs="仿宋_GB2312"/>
          <w:sz w:val="24"/>
          <w:lang w:val="en-US" w:eastAsia="zh-CN"/>
        </w:rPr>
      </w:pPr>
      <w:r>
        <w:rPr>
          <w:rFonts w:hint="eastAsia" w:ascii="仿宋_GB2312" w:hAnsi="仿宋" w:eastAsia="仿宋_GB2312" w:cs="仿宋_GB2312"/>
          <w:sz w:val="24"/>
        </w:rPr>
        <w:t xml:space="preserve">测试形式： </w:t>
      </w:r>
      <w:r>
        <w:rPr>
          <w:rFonts w:hint="eastAsia" w:ascii="仿宋_GB2312" w:hAnsi="仿宋" w:eastAsia="仿宋_GB2312" w:cs="仿宋_GB2312"/>
          <w:sz w:val="24"/>
          <w:lang w:val="en-US" w:eastAsia="zh-CN"/>
        </w:rPr>
        <w:t>线上结构化</w:t>
      </w:r>
      <w:r>
        <w:rPr>
          <w:rFonts w:hint="eastAsia" w:ascii="仿宋_GB2312" w:hAnsi="仿宋" w:eastAsia="仿宋_GB2312" w:cs="仿宋_GB2312"/>
          <w:sz w:val="24"/>
        </w:rPr>
        <w:t>面试</w:t>
      </w:r>
      <w:r>
        <w:rPr>
          <w:rFonts w:hint="eastAsia" w:ascii="仿宋_GB2312" w:hAnsi="仿宋" w:eastAsia="仿宋_GB2312" w:cs="仿宋_GB2312"/>
          <w:sz w:val="24"/>
          <w:lang w:val="en-US" w:eastAsia="zh-CN"/>
        </w:rPr>
        <w:t>+线上</w:t>
      </w:r>
      <w:bookmarkStart w:id="2" w:name="_GoBack"/>
      <w:bookmarkEnd w:id="2"/>
      <w:r>
        <w:rPr>
          <w:rFonts w:hint="eastAsia" w:ascii="仿宋_GB2312" w:hAnsi="仿宋" w:eastAsia="仿宋_GB2312" w:cs="仿宋_GB2312"/>
          <w:sz w:val="24"/>
          <w:lang w:val="en-US" w:eastAsia="zh-CN"/>
        </w:rPr>
        <w:t>形象展示</w:t>
      </w:r>
    </w:p>
    <w:p>
      <w:pPr>
        <w:widowControl/>
        <w:spacing w:line="440" w:lineRule="exact"/>
        <w:ind w:firstLine="420" w:firstLineChars="175"/>
        <w:rPr>
          <w:rFonts w:hint="eastAsia" w:ascii="仿宋_GB2312" w:hAnsi="仿宋" w:eastAsia="仿宋_GB2312" w:cs="仿宋_GB2312"/>
          <w:sz w:val="24"/>
        </w:rPr>
      </w:pPr>
      <w:r>
        <w:rPr>
          <w:rFonts w:hint="eastAsia" w:ascii="仿宋_GB2312" w:hAnsi="仿宋" w:eastAsia="仿宋_GB2312" w:cs="仿宋_GB2312"/>
          <w:sz w:val="24"/>
        </w:rPr>
        <w:t>测试时间：2022年4月25日（周一），具体考试时间见考前公告或准考证。</w:t>
      </w:r>
    </w:p>
    <w:p>
      <w:pPr>
        <w:widowControl/>
        <w:spacing w:line="440" w:lineRule="exact"/>
        <w:ind w:firstLine="420" w:firstLineChars="175"/>
        <w:rPr>
          <w:rFonts w:hint="default" w:ascii="仿宋_GB2312" w:hAnsi="仿宋" w:eastAsia="仿宋_GB2312" w:cs="仿宋_GB2312"/>
          <w:sz w:val="24"/>
          <w:lang w:val="en-US" w:eastAsia="zh-CN"/>
        </w:rPr>
      </w:pPr>
      <w:r>
        <w:rPr>
          <w:rFonts w:hint="eastAsia" w:ascii="仿宋_GB2312" w:hAnsi="仿宋" w:eastAsia="仿宋_GB2312" w:cs="仿宋_GB2312"/>
          <w:sz w:val="24"/>
        </w:rPr>
        <w:t>测试</w:t>
      </w:r>
      <w:r>
        <w:rPr>
          <w:rFonts w:hint="eastAsia" w:ascii="仿宋_GB2312" w:hAnsi="仿宋" w:eastAsia="仿宋_GB2312" w:cs="仿宋_GB2312"/>
          <w:sz w:val="24"/>
          <w:lang w:val="en-US" w:eastAsia="zh-CN"/>
        </w:rPr>
        <w:t>手段</w:t>
      </w:r>
      <w:r>
        <w:rPr>
          <w:rFonts w:hint="eastAsia" w:ascii="仿宋_GB2312" w:hAnsi="仿宋" w:eastAsia="仿宋_GB2312" w:cs="仿宋_GB2312"/>
          <w:sz w:val="24"/>
        </w:rPr>
        <w:t>：</w:t>
      </w:r>
      <w:r>
        <w:rPr>
          <w:rFonts w:hint="eastAsia" w:ascii="仿宋_GB2312" w:hAnsi="仿宋" w:eastAsia="仿宋_GB2312" w:cs="仿宋_GB2312"/>
          <w:sz w:val="24"/>
          <w:lang w:val="en-US" w:eastAsia="zh-CN"/>
        </w:rPr>
        <w:t>通过小艺帮考试服务平台进行录播考试</w:t>
      </w:r>
    </w:p>
    <w:p>
      <w:pPr>
        <w:widowControl/>
        <w:shd w:val="clear" w:color="auto" w:fill="FFFFFF"/>
        <w:spacing w:line="440" w:lineRule="exact"/>
        <w:jc w:val="left"/>
        <w:rPr>
          <w:rFonts w:ascii="仿宋_GB2312" w:hAnsi="仿宋_GB2312" w:eastAsia="仿宋_GB2312" w:cs="仿宋_GB2312"/>
          <w:b/>
          <w:kern w:val="0"/>
          <w:sz w:val="24"/>
        </w:rPr>
      </w:pPr>
      <w:r>
        <w:rPr>
          <w:rFonts w:hint="eastAsia" w:ascii="仿宋_GB2312" w:hAnsi="仿宋_GB2312" w:eastAsia="仿宋_GB2312" w:cs="仿宋_GB2312"/>
          <w:b/>
          <w:kern w:val="0"/>
          <w:sz w:val="24"/>
        </w:rPr>
        <w:t>四、评分标准</w:t>
      </w:r>
    </w:p>
    <w:p>
      <w:pPr>
        <w:spacing w:line="440" w:lineRule="exact"/>
        <w:ind w:firstLine="480" w:firstLineChars="200"/>
        <w:rPr>
          <w:rFonts w:ascii="仿宋_GB2312" w:hAnsi="宋体" w:eastAsia="仿宋_GB2312"/>
          <w:sz w:val="24"/>
          <w:szCs w:val="24"/>
        </w:rPr>
      </w:pPr>
      <w:r>
        <w:rPr>
          <w:rFonts w:hint="eastAsia" w:ascii="仿宋_GB2312" w:hAnsi="宋体" w:eastAsia="仿宋_GB2312"/>
          <w:sz w:val="24"/>
          <w:szCs w:val="24"/>
        </w:rPr>
        <w:t>综合素质测试（面试）满分为100分。具体评分标准如下</w:t>
      </w:r>
      <w:r>
        <w:rPr>
          <w:rFonts w:ascii="仿宋_GB2312" w:hAnsi="宋体" w:eastAsia="仿宋_GB2312"/>
          <w:sz w:val="24"/>
          <w:szCs w:val="24"/>
        </w:rPr>
        <w:t>:</w:t>
      </w:r>
    </w:p>
    <w:tbl>
      <w:tblPr>
        <w:tblStyle w:val="5"/>
        <w:tblW w:w="8930" w:type="dxa"/>
        <w:tblInd w:w="2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1"/>
        <w:gridCol w:w="2976"/>
        <w:gridCol w:w="2127"/>
        <w:gridCol w:w="1417"/>
        <w:gridCol w:w="15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1" w:type="dxa"/>
          </w:tcPr>
          <w:p>
            <w:pPr>
              <w:adjustRightInd w:val="0"/>
              <w:snapToGrid w:val="0"/>
              <w:spacing w:line="336" w:lineRule="auto"/>
              <w:rPr>
                <w:rFonts w:ascii="仿宋_GB2312" w:hAnsi="宋体" w:eastAsia="仿宋_GB2312"/>
                <w:sz w:val="24"/>
                <w:szCs w:val="24"/>
              </w:rPr>
            </w:pPr>
            <w:r>
              <w:rPr>
                <w:rFonts w:hint="eastAsia" w:ascii="仿宋_GB2312" w:hAnsi="宋体" w:eastAsia="仿宋_GB2312"/>
                <w:sz w:val="24"/>
                <w:szCs w:val="24"/>
              </w:rPr>
              <w:t>序号</w:t>
            </w:r>
          </w:p>
        </w:tc>
        <w:tc>
          <w:tcPr>
            <w:tcW w:w="2976" w:type="dxa"/>
          </w:tcPr>
          <w:p>
            <w:pPr>
              <w:adjustRightInd w:val="0"/>
              <w:snapToGrid w:val="0"/>
              <w:spacing w:line="336" w:lineRule="auto"/>
              <w:rPr>
                <w:rFonts w:ascii="仿宋_GB2312" w:hAnsi="宋体" w:eastAsia="仿宋_GB2312"/>
                <w:sz w:val="24"/>
                <w:szCs w:val="24"/>
              </w:rPr>
            </w:pPr>
            <w:r>
              <w:rPr>
                <w:rFonts w:hint="eastAsia" w:ascii="仿宋_GB2312" w:hAnsi="宋体" w:eastAsia="仿宋_GB2312"/>
                <w:sz w:val="24"/>
                <w:szCs w:val="24"/>
              </w:rPr>
              <w:t>测评内容</w:t>
            </w:r>
          </w:p>
        </w:tc>
        <w:tc>
          <w:tcPr>
            <w:tcW w:w="2127" w:type="dxa"/>
          </w:tcPr>
          <w:p>
            <w:pPr>
              <w:adjustRightInd w:val="0"/>
              <w:snapToGrid w:val="0"/>
              <w:spacing w:line="336" w:lineRule="auto"/>
              <w:rPr>
                <w:rFonts w:ascii="仿宋_GB2312" w:hAnsi="宋体" w:eastAsia="仿宋_GB2312"/>
                <w:sz w:val="24"/>
                <w:szCs w:val="24"/>
              </w:rPr>
            </w:pPr>
            <w:r>
              <w:rPr>
                <w:rFonts w:hint="eastAsia" w:ascii="仿宋_GB2312" w:hAnsi="宋体" w:eastAsia="仿宋_GB2312"/>
                <w:sz w:val="24"/>
                <w:szCs w:val="24"/>
              </w:rPr>
              <w:t>测评标准</w:t>
            </w:r>
          </w:p>
        </w:tc>
        <w:tc>
          <w:tcPr>
            <w:tcW w:w="1417" w:type="dxa"/>
          </w:tcPr>
          <w:p>
            <w:pPr>
              <w:adjustRightInd w:val="0"/>
              <w:snapToGrid w:val="0"/>
              <w:spacing w:line="336" w:lineRule="auto"/>
              <w:rPr>
                <w:rFonts w:ascii="仿宋_GB2312" w:hAnsi="宋体" w:eastAsia="仿宋_GB2312"/>
                <w:sz w:val="24"/>
                <w:szCs w:val="24"/>
              </w:rPr>
            </w:pPr>
            <w:r>
              <w:rPr>
                <w:rFonts w:hint="eastAsia" w:ascii="仿宋_GB2312" w:hAnsi="宋体" w:eastAsia="仿宋_GB2312"/>
                <w:sz w:val="24"/>
                <w:szCs w:val="24"/>
              </w:rPr>
              <w:t>单项得分</w:t>
            </w:r>
          </w:p>
        </w:tc>
        <w:tc>
          <w:tcPr>
            <w:tcW w:w="1559" w:type="dxa"/>
          </w:tcPr>
          <w:p>
            <w:pPr>
              <w:adjustRightInd w:val="0"/>
              <w:snapToGrid w:val="0"/>
              <w:spacing w:line="336" w:lineRule="auto"/>
              <w:rPr>
                <w:rFonts w:ascii="仿宋_GB2312" w:hAnsi="宋体" w:eastAsia="仿宋_GB2312"/>
                <w:sz w:val="24"/>
                <w:szCs w:val="24"/>
              </w:rPr>
            </w:pPr>
            <w:r>
              <w:rPr>
                <w:rFonts w:hint="eastAsia" w:ascii="仿宋_GB2312" w:hAnsi="宋体" w:eastAsia="仿宋_GB2312"/>
                <w:sz w:val="24"/>
                <w:szCs w:val="24"/>
              </w:rPr>
              <w:t>单项总得分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3" w:hRule="atLeast"/>
        </w:trPr>
        <w:tc>
          <w:tcPr>
            <w:tcW w:w="851" w:type="dxa"/>
            <w:vAlign w:val="center"/>
          </w:tcPr>
          <w:p>
            <w:pPr>
              <w:adjustRightInd w:val="0"/>
              <w:snapToGrid w:val="0"/>
              <w:spacing w:line="336" w:lineRule="auto"/>
              <w:jc w:val="left"/>
              <w:rPr>
                <w:rFonts w:ascii="仿宋_GB2312" w:hAnsi="宋体" w:eastAsia="仿宋_GB2312"/>
                <w:sz w:val="24"/>
                <w:szCs w:val="24"/>
              </w:rPr>
            </w:pPr>
            <w:r>
              <w:rPr>
                <w:rFonts w:hint="eastAsia" w:ascii="仿宋_GB2312" w:hAnsi="宋体" w:eastAsia="仿宋_GB2312"/>
                <w:sz w:val="24"/>
                <w:szCs w:val="24"/>
              </w:rPr>
              <w:t>1</w:t>
            </w:r>
          </w:p>
        </w:tc>
        <w:tc>
          <w:tcPr>
            <w:tcW w:w="2976" w:type="dxa"/>
            <w:vAlign w:val="center"/>
          </w:tcPr>
          <w:p>
            <w:pPr>
              <w:adjustRightInd w:val="0"/>
              <w:snapToGrid w:val="0"/>
              <w:spacing w:line="336" w:lineRule="auto"/>
              <w:jc w:val="left"/>
              <w:rPr>
                <w:rFonts w:ascii="仿宋_GB2312" w:hAnsi="宋体" w:eastAsia="仿宋_GB2312"/>
                <w:sz w:val="24"/>
                <w:szCs w:val="24"/>
              </w:rPr>
            </w:pPr>
            <w:r>
              <w:rPr>
                <w:rFonts w:hint="eastAsia" w:ascii="仿宋_GB2312" w:hAnsi="宋体" w:eastAsia="仿宋_GB2312"/>
                <w:sz w:val="24"/>
                <w:szCs w:val="24"/>
              </w:rPr>
              <w:t>职业素养</w:t>
            </w:r>
          </w:p>
        </w:tc>
        <w:tc>
          <w:tcPr>
            <w:tcW w:w="2127" w:type="dxa"/>
            <w:vAlign w:val="center"/>
          </w:tcPr>
          <w:p>
            <w:pPr>
              <w:adjustRightInd w:val="0"/>
              <w:snapToGrid w:val="0"/>
              <w:spacing w:line="336" w:lineRule="auto"/>
              <w:jc w:val="left"/>
              <w:rPr>
                <w:rFonts w:ascii="仿宋_GB2312" w:hAnsi="宋体" w:eastAsia="仿宋_GB2312"/>
                <w:sz w:val="24"/>
                <w:szCs w:val="24"/>
              </w:rPr>
            </w:pPr>
            <w:r>
              <w:rPr>
                <w:rFonts w:hint="eastAsia" w:ascii="仿宋_GB2312" w:hAnsi="宋体" w:eastAsia="仿宋_GB2312"/>
                <w:sz w:val="24"/>
                <w:szCs w:val="24"/>
              </w:rPr>
              <w:t>回答问题</w:t>
            </w:r>
          </w:p>
        </w:tc>
        <w:tc>
          <w:tcPr>
            <w:tcW w:w="1417" w:type="dxa"/>
            <w:vAlign w:val="center"/>
          </w:tcPr>
          <w:p>
            <w:pPr>
              <w:adjustRightInd w:val="0"/>
              <w:snapToGrid w:val="0"/>
              <w:spacing w:line="336" w:lineRule="auto"/>
              <w:jc w:val="left"/>
              <w:rPr>
                <w:rFonts w:ascii="仿宋_GB2312" w:hAnsi="宋体" w:eastAsia="仿宋_GB2312"/>
                <w:sz w:val="24"/>
                <w:szCs w:val="24"/>
              </w:rPr>
            </w:pPr>
            <w:r>
              <w:rPr>
                <w:rFonts w:hint="eastAsia" w:ascii="仿宋_GB2312" w:hAnsi="宋体" w:eastAsia="仿宋_GB2312"/>
                <w:sz w:val="24"/>
                <w:szCs w:val="24"/>
              </w:rPr>
              <w:t>20分</w:t>
            </w:r>
          </w:p>
        </w:tc>
        <w:tc>
          <w:tcPr>
            <w:tcW w:w="1559" w:type="dxa"/>
            <w:vAlign w:val="center"/>
          </w:tcPr>
          <w:p>
            <w:pPr>
              <w:adjustRightInd w:val="0"/>
              <w:snapToGrid w:val="0"/>
              <w:spacing w:line="336" w:lineRule="auto"/>
              <w:jc w:val="left"/>
              <w:rPr>
                <w:rFonts w:ascii="仿宋_GB2312" w:hAnsi="宋体" w:eastAsia="仿宋_GB2312"/>
                <w:sz w:val="24"/>
                <w:szCs w:val="24"/>
              </w:rPr>
            </w:pPr>
            <w:r>
              <w:rPr>
                <w:rFonts w:hint="eastAsia" w:ascii="仿宋_GB2312" w:hAnsi="宋体" w:eastAsia="仿宋_GB2312"/>
                <w:sz w:val="24"/>
                <w:szCs w:val="24"/>
              </w:rPr>
              <w:t>20分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851" w:type="dxa"/>
            <w:vMerge w:val="restart"/>
            <w:vAlign w:val="center"/>
          </w:tcPr>
          <w:p>
            <w:pPr>
              <w:adjustRightInd w:val="0"/>
              <w:snapToGrid w:val="0"/>
              <w:spacing w:line="336" w:lineRule="auto"/>
              <w:jc w:val="left"/>
              <w:rPr>
                <w:rFonts w:ascii="仿宋_GB2312" w:hAnsi="宋体" w:eastAsia="仿宋_GB2312"/>
                <w:sz w:val="24"/>
                <w:szCs w:val="24"/>
              </w:rPr>
            </w:pPr>
            <w:r>
              <w:rPr>
                <w:rFonts w:hint="eastAsia" w:ascii="仿宋_GB2312" w:hAnsi="宋体" w:eastAsia="仿宋_GB2312"/>
                <w:sz w:val="24"/>
                <w:szCs w:val="24"/>
              </w:rPr>
              <w:t>2</w:t>
            </w:r>
          </w:p>
        </w:tc>
        <w:tc>
          <w:tcPr>
            <w:tcW w:w="2976" w:type="dxa"/>
            <w:vMerge w:val="restart"/>
            <w:vAlign w:val="center"/>
          </w:tcPr>
          <w:p>
            <w:pPr>
              <w:adjustRightInd w:val="0"/>
              <w:snapToGrid w:val="0"/>
              <w:spacing w:line="336" w:lineRule="auto"/>
              <w:jc w:val="left"/>
              <w:rPr>
                <w:rFonts w:ascii="仿宋_GB2312" w:hAnsi="宋体" w:eastAsia="仿宋_GB2312"/>
                <w:sz w:val="24"/>
                <w:szCs w:val="24"/>
              </w:rPr>
            </w:pPr>
            <w:r>
              <w:rPr>
                <w:rFonts w:hint="eastAsia" w:ascii="仿宋_GB2312" w:hAnsi="宋体" w:eastAsia="仿宋_GB2312"/>
                <w:sz w:val="24"/>
                <w:szCs w:val="24"/>
              </w:rPr>
              <w:t>形象气质</w:t>
            </w:r>
          </w:p>
        </w:tc>
        <w:tc>
          <w:tcPr>
            <w:tcW w:w="2127" w:type="dxa"/>
          </w:tcPr>
          <w:p>
            <w:pPr>
              <w:adjustRightInd w:val="0"/>
              <w:snapToGrid w:val="0"/>
              <w:spacing w:line="336" w:lineRule="auto"/>
              <w:rPr>
                <w:rFonts w:ascii="仿宋_GB2312" w:hAnsi="宋体" w:eastAsia="仿宋_GB2312"/>
                <w:sz w:val="24"/>
                <w:szCs w:val="24"/>
              </w:rPr>
            </w:pPr>
            <w:r>
              <w:rPr>
                <w:rFonts w:hint="eastAsia" w:ascii="仿宋_GB2312" w:hAnsi="宋体" w:eastAsia="仿宋_GB2312"/>
                <w:sz w:val="24"/>
                <w:szCs w:val="24"/>
              </w:rPr>
              <w:t>形象与形体</w:t>
            </w:r>
          </w:p>
        </w:tc>
        <w:tc>
          <w:tcPr>
            <w:tcW w:w="1417" w:type="dxa"/>
          </w:tcPr>
          <w:p>
            <w:pPr>
              <w:adjustRightInd w:val="0"/>
              <w:snapToGrid w:val="0"/>
              <w:spacing w:line="336" w:lineRule="auto"/>
              <w:rPr>
                <w:rFonts w:ascii="仿宋_GB2312" w:hAnsi="宋体" w:eastAsia="仿宋_GB2312"/>
                <w:sz w:val="24"/>
                <w:szCs w:val="24"/>
              </w:rPr>
            </w:pPr>
            <w:r>
              <w:rPr>
                <w:rFonts w:hint="eastAsia" w:ascii="仿宋_GB2312" w:hAnsi="宋体" w:eastAsia="仿宋_GB2312"/>
                <w:sz w:val="24"/>
                <w:szCs w:val="24"/>
              </w:rPr>
              <w:t>5</w:t>
            </w:r>
            <w:r>
              <w:rPr>
                <w:rFonts w:ascii="仿宋_GB2312" w:hAnsi="宋体" w:eastAsia="仿宋_GB2312"/>
                <w:sz w:val="24"/>
                <w:szCs w:val="24"/>
              </w:rPr>
              <w:t>0</w:t>
            </w:r>
            <w:r>
              <w:rPr>
                <w:rFonts w:hint="eastAsia" w:ascii="仿宋_GB2312" w:hAnsi="宋体" w:eastAsia="仿宋_GB2312"/>
                <w:sz w:val="24"/>
                <w:szCs w:val="24"/>
              </w:rPr>
              <w:t>分</w:t>
            </w:r>
          </w:p>
        </w:tc>
        <w:tc>
          <w:tcPr>
            <w:tcW w:w="1559" w:type="dxa"/>
            <w:vMerge w:val="restart"/>
            <w:vAlign w:val="center"/>
          </w:tcPr>
          <w:p>
            <w:pPr>
              <w:adjustRightInd w:val="0"/>
              <w:snapToGrid w:val="0"/>
              <w:spacing w:line="336" w:lineRule="auto"/>
              <w:jc w:val="left"/>
              <w:rPr>
                <w:rFonts w:ascii="仿宋_GB2312" w:hAnsi="宋体" w:eastAsia="仿宋_GB2312"/>
                <w:sz w:val="24"/>
                <w:szCs w:val="24"/>
              </w:rPr>
            </w:pPr>
            <w:r>
              <w:rPr>
                <w:rFonts w:hint="eastAsia" w:ascii="仿宋_GB2312" w:hAnsi="宋体" w:eastAsia="仿宋_GB2312"/>
                <w:sz w:val="24"/>
                <w:szCs w:val="24"/>
              </w:rPr>
              <w:t>70分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1" w:type="dxa"/>
            <w:vMerge w:val="continue"/>
            <w:vAlign w:val="center"/>
          </w:tcPr>
          <w:p>
            <w:pPr>
              <w:adjustRightInd w:val="0"/>
              <w:snapToGrid w:val="0"/>
              <w:spacing w:line="336" w:lineRule="auto"/>
              <w:jc w:val="left"/>
              <w:rPr>
                <w:rFonts w:ascii="仿宋_GB2312" w:hAnsi="宋体" w:eastAsia="仿宋_GB2312"/>
                <w:sz w:val="24"/>
                <w:szCs w:val="24"/>
              </w:rPr>
            </w:pPr>
          </w:p>
        </w:tc>
        <w:tc>
          <w:tcPr>
            <w:tcW w:w="2976" w:type="dxa"/>
            <w:vMerge w:val="continue"/>
            <w:vAlign w:val="center"/>
          </w:tcPr>
          <w:p>
            <w:pPr>
              <w:adjustRightInd w:val="0"/>
              <w:snapToGrid w:val="0"/>
              <w:spacing w:line="336" w:lineRule="auto"/>
              <w:jc w:val="left"/>
              <w:rPr>
                <w:rFonts w:ascii="仿宋_GB2312" w:hAnsi="宋体" w:eastAsia="仿宋_GB2312"/>
                <w:sz w:val="24"/>
                <w:szCs w:val="24"/>
              </w:rPr>
            </w:pPr>
          </w:p>
        </w:tc>
        <w:tc>
          <w:tcPr>
            <w:tcW w:w="2127" w:type="dxa"/>
          </w:tcPr>
          <w:p>
            <w:pPr>
              <w:adjustRightInd w:val="0"/>
              <w:snapToGrid w:val="0"/>
              <w:spacing w:line="336" w:lineRule="auto"/>
              <w:rPr>
                <w:rFonts w:ascii="仿宋_GB2312" w:hAnsi="宋体" w:eastAsia="仿宋_GB2312"/>
                <w:sz w:val="24"/>
                <w:szCs w:val="24"/>
              </w:rPr>
            </w:pPr>
            <w:r>
              <w:rPr>
                <w:rFonts w:hint="eastAsia" w:ascii="仿宋_GB2312" w:hAnsi="宋体" w:eastAsia="仿宋_GB2312"/>
                <w:sz w:val="24"/>
                <w:szCs w:val="24"/>
              </w:rPr>
              <w:t>礼仪</w:t>
            </w:r>
          </w:p>
        </w:tc>
        <w:tc>
          <w:tcPr>
            <w:tcW w:w="1417" w:type="dxa"/>
          </w:tcPr>
          <w:p>
            <w:pPr>
              <w:adjustRightInd w:val="0"/>
              <w:snapToGrid w:val="0"/>
              <w:spacing w:line="336" w:lineRule="auto"/>
              <w:rPr>
                <w:rFonts w:ascii="仿宋_GB2312" w:hAnsi="宋体" w:eastAsia="仿宋_GB2312"/>
                <w:sz w:val="24"/>
                <w:szCs w:val="24"/>
              </w:rPr>
            </w:pPr>
            <w:r>
              <w:rPr>
                <w:rFonts w:hint="eastAsia" w:ascii="仿宋_GB2312" w:hAnsi="宋体" w:eastAsia="仿宋_GB2312"/>
                <w:sz w:val="24"/>
                <w:szCs w:val="24"/>
              </w:rPr>
              <w:t>20分</w:t>
            </w:r>
          </w:p>
        </w:tc>
        <w:tc>
          <w:tcPr>
            <w:tcW w:w="1559" w:type="dxa"/>
            <w:vMerge w:val="continue"/>
            <w:vAlign w:val="center"/>
          </w:tcPr>
          <w:p>
            <w:pPr>
              <w:adjustRightInd w:val="0"/>
              <w:snapToGrid w:val="0"/>
              <w:spacing w:line="336" w:lineRule="auto"/>
              <w:jc w:val="left"/>
              <w:rPr>
                <w:rFonts w:ascii="仿宋_GB2312" w:hAnsi="宋体" w:eastAsia="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851" w:type="dxa"/>
            <w:vAlign w:val="center"/>
          </w:tcPr>
          <w:p>
            <w:pPr>
              <w:adjustRightInd w:val="0"/>
              <w:snapToGrid w:val="0"/>
              <w:spacing w:line="336" w:lineRule="auto"/>
              <w:jc w:val="left"/>
              <w:rPr>
                <w:rFonts w:ascii="仿宋_GB2312" w:hAnsi="宋体" w:eastAsia="仿宋_GB2312"/>
                <w:sz w:val="24"/>
                <w:szCs w:val="24"/>
              </w:rPr>
            </w:pPr>
            <w:r>
              <w:rPr>
                <w:rFonts w:hint="eastAsia" w:ascii="仿宋_GB2312" w:hAnsi="宋体" w:eastAsia="仿宋_GB2312"/>
                <w:sz w:val="24"/>
                <w:szCs w:val="24"/>
              </w:rPr>
              <w:t>3</w:t>
            </w:r>
          </w:p>
        </w:tc>
        <w:tc>
          <w:tcPr>
            <w:tcW w:w="2976" w:type="dxa"/>
            <w:vAlign w:val="center"/>
          </w:tcPr>
          <w:p>
            <w:pPr>
              <w:adjustRightInd w:val="0"/>
              <w:snapToGrid w:val="0"/>
              <w:spacing w:line="336" w:lineRule="auto"/>
              <w:jc w:val="left"/>
              <w:rPr>
                <w:rFonts w:ascii="仿宋_GB2312" w:hAnsi="宋体" w:eastAsia="仿宋_GB2312"/>
                <w:sz w:val="24"/>
                <w:szCs w:val="24"/>
              </w:rPr>
            </w:pPr>
            <w:r>
              <w:rPr>
                <w:rFonts w:hint="eastAsia" w:ascii="仿宋_GB2312" w:hAnsi="宋体" w:eastAsia="仿宋_GB2312"/>
                <w:sz w:val="24"/>
                <w:szCs w:val="24"/>
              </w:rPr>
              <w:t>语言表达能力</w:t>
            </w:r>
          </w:p>
        </w:tc>
        <w:tc>
          <w:tcPr>
            <w:tcW w:w="2127" w:type="dxa"/>
          </w:tcPr>
          <w:p>
            <w:pPr>
              <w:adjustRightInd w:val="0"/>
              <w:snapToGrid w:val="0"/>
              <w:spacing w:line="336" w:lineRule="auto"/>
              <w:rPr>
                <w:rFonts w:ascii="仿宋_GB2312" w:hAnsi="宋体" w:eastAsia="仿宋_GB2312"/>
                <w:sz w:val="24"/>
                <w:szCs w:val="24"/>
              </w:rPr>
            </w:pPr>
            <w:r>
              <w:rPr>
                <w:rFonts w:hint="eastAsia" w:ascii="仿宋_GB2312" w:hAnsi="宋体" w:eastAsia="仿宋_GB2312"/>
                <w:sz w:val="24"/>
                <w:szCs w:val="24"/>
              </w:rPr>
              <w:t>英文短文朗读</w:t>
            </w:r>
          </w:p>
        </w:tc>
        <w:tc>
          <w:tcPr>
            <w:tcW w:w="1417" w:type="dxa"/>
          </w:tcPr>
          <w:p>
            <w:pPr>
              <w:adjustRightInd w:val="0"/>
              <w:snapToGrid w:val="0"/>
              <w:spacing w:line="336" w:lineRule="auto"/>
              <w:rPr>
                <w:rFonts w:ascii="仿宋_GB2312" w:hAnsi="宋体" w:eastAsia="仿宋_GB2312"/>
                <w:sz w:val="24"/>
                <w:szCs w:val="24"/>
              </w:rPr>
            </w:pPr>
            <w:r>
              <w:rPr>
                <w:rFonts w:hint="eastAsia" w:ascii="仿宋_GB2312" w:hAnsi="宋体" w:eastAsia="仿宋_GB2312"/>
                <w:sz w:val="24"/>
                <w:szCs w:val="24"/>
              </w:rPr>
              <w:t>10分</w:t>
            </w:r>
          </w:p>
        </w:tc>
        <w:tc>
          <w:tcPr>
            <w:tcW w:w="1559" w:type="dxa"/>
            <w:vAlign w:val="center"/>
          </w:tcPr>
          <w:p>
            <w:pPr>
              <w:adjustRightInd w:val="0"/>
              <w:snapToGrid w:val="0"/>
              <w:spacing w:line="336" w:lineRule="auto"/>
              <w:jc w:val="left"/>
              <w:rPr>
                <w:rFonts w:ascii="仿宋_GB2312" w:hAnsi="宋体" w:eastAsia="仿宋_GB2312"/>
                <w:sz w:val="24"/>
                <w:szCs w:val="24"/>
              </w:rPr>
            </w:pPr>
            <w:r>
              <w:rPr>
                <w:rFonts w:hint="eastAsia" w:ascii="仿宋_GB2312" w:hAnsi="宋体" w:eastAsia="仿宋_GB2312"/>
                <w:sz w:val="24"/>
                <w:szCs w:val="24"/>
              </w:rPr>
              <w:t>10分</w:t>
            </w:r>
          </w:p>
        </w:tc>
      </w:tr>
    </w:tbl>
    <w:p>
      <w:pPr>
        <w:rPr>
          <w:rFonts w:ascii="仿宋_GB2312" w:hAnsi="仿宋_GB2312" w:eastAsia="仿宋_GB2312" w:cs="仿宋_GB2312"/>
          <w:b/>
          <w:kern w:val="0"/>
          <w:sz w:val="24"/>
        </w:rPr>
      </w:pPr>
    </w:p>
    <w:p>
      <w:pPr>
        <w:rPr>
          <w:rFonts w:ascii="宋体" w:hAnsi="宋体" w:eastAsia="宋体" w:cs="宋体"/>
          <w:sz w:val="24"/>
          <w:szCs w:val="24"/>
        </w:rPr>
      </w:pPr>
      <w:r>
        <w:rPr>
          <w:rFonts w:hint="eastAsia" w:ascii="仿宋_GB2312" w:hAnsi="仿宋_GB2312" w:eastAsia="仿宋_GB2312" w:cs="仿宋_GB2312"/>
          <w:b/>
          <w:kern w:val="0"/>
          <w:sz w:val="24"/>
        </w:rPr>
        <w:t>五、面试着装要求</w:t>
      </w:r>
      <w:r>
        <w:rPr>
          <w:rFonts w:ascii="宋体" w:hAnsi="宋体" w:eastAsia="宋体" w:cs="宋体"/>
          <w:sz w:val="24"/>
          <w:szCs w:val="24"/>
        </w:rPr>
        <w:t xml:space="preserve"> </w:t>
      </w:r>
    </w:p>
    <w:p>
      <w:pPr>
        <w:pStyle w:val="9"/>
        <w:widowControl/>
        <w:spacing w:line="440" w:lineRule="exact"/>
        <w:ind w:left="420" w:firstLine="0" w:firstLineChars="0"/>
        <w:rPr>
          <w:rFonts w:ascii="仿宋_GB2312" w:hAnsi="仿宋" w:eastAsia="仿宋_GB2312" w:cs="仿宋_GB2312"/>
          <w:sz w:val="24"/>
        </w:rPr>
      </w:pPr>
      <w:r>
        <w:rPr>
          <w:rFonts w:hint="eastAsia" w:ascii="仿宋_GB2312" w:hAnsi="仿宋" w:eastAsia="仿宋_GB2312" w:cs="仿宋_GB2312"/>
          <w:sz w:val="24"/>
        </w:rPr>
        <w:t>着装得体；考生不可以化浓妆，不佩戴假睫毛、美瞳等饰品，不穿着连裤袜、</w:t>
      </w:r>
    </w:p>
    <w:p>
      <w:pPr>
        <w:pStyle w:val="9"/>
        <w:widowControl/>
        <w:spacing w:line="440" w:lineRule="exact"/>
        <w:ind w:firstLine="0" w:firstLineChars="0"/>
        <w:rPr>
          <w:rFonts w:ascii="仿宋_GB2312" w:hAnsi="仿宋" w:eastAsia="仿宋_GB2312" w:cs="仿宋_GB2312"/>
          <w:sz w:val="24"/>
        </w:rPr>
      </w:pPr>
      <w:r>
        <w:rPr>
          <w:rFonts w:hint="eastAsia" w:ascii="仿宋_GB2312" w:hAnsi="仿宋" w:eastAsia="仿宋_GB2312" w:cs="仿宋_GB2312"/>
          <w:sz w:val="24"/>
        </w:rPr>
        <w:t>长筒袜；男生头发不遮盖耳朵，女生须盘头。</w:t>
      </w:r>
    </w:p>
    <w:p>
      <w:pPr>
        <w:widowControl/>
        <w:shd w:val="clear" w:color="auto" w:fill="FFFFFF"/>
        <w:spacing w:line="440" w:lineRule="exact"/>
        <w:jc w:val="left"/>
        <w:rPr>
          <w:rFonts w:ascii="仿宋_GB2312" w:hAnsi="仿宋_GB2312" w:eastAsia="仿宋_GB2312" w:cs="仿宋_GB2312"/>
          <w:b/>
          <w:kern w:val="0"/>
          <w:sz w:val="24"/>
        </w:rPr>
      </w:pPr>
      <w:r>
        <w:rPr>
          <w:rFonts w:hint="eastAsia" w:ascii="仿宋_GB2312" w:hAnsi="仿宋_GB2312" w:eastAsia="仿宋_GB2312" w:cs="仿宋_GB2312"/>
          <w:b/>
          <w:kern w:val="0"/>
          <w:sz w:val="24"/>
        </w:rPr>
        <w:t>六、测试组织</w:t>
      </w:r>
    </w:p>
    <w:bookmarkEnd w:id="0"/>
    <w:bookmarkEnd w:id="1"/>
    <w:p>
      <w:pPr>
        <w:pStyle w:val="9"/>
        <w:widowControl/>
        <w:spacing w:line="440" w:lineRule="exact"/>
        <w:ind w:left="420" w:firstLine="0" w:firstLineChars="0"/>
        <w:rPr>
          <w:rFonts w:ascii="仿宋_GB2312" w:hAnsi="仿宋" w:eastAsia="仿宋_GB2312" w:cs="仿宋_GB2312"/>
          <w:sz w:val="24"/>
        </w:rPr>
      </w:pPr>
      <w:r>
        <w:rPr>
          <w:rFonts w:hint="eastAsia" w:ascii="仿宋_GB2312" w:hAnsi="仿宋" w:eastAsia="仿宋_GB2312" w:cs="仿宋_GB2312"/>
          <w:sz w:val="24"/>
        </w:rPr>
        <w:t>设立空中乘务专业提前招生综合素质测试工作小组，小组成员在综合素质测</w:t>
      </w:r>
    </w:p>
    <w:p>
      <w:pPr>
        <w:widowControl/>
        <w:spacing w:line="440" w:lineRule="exact"/>
        <w:rPr>
          <w:rFonts w:ascii="仿宋_GB2312" w:hAnsi="仿宋" w:eastAsia="仿宋_GB2312" w:cs="仿宋_GB2312"/>
          <w:sz w:val="24"/>
        </w:rPr>
      </w:pPr>
      <w:r>
        <w:rPr>
          <w:rFonts w:hint="eastAsia" w:ascii="仿宋_GB2312" w:hAnsi="仿宋" w:eastAsia="仿宋_GB2312" w:cs="仿宋_GB2312"/>
          <w:sz w:val="24"/>
        </w:rPr>
        <w:t>试考评专家库中随机抽取。</w:t>
      </w:r>
    </w:p>
    <w:p>
      <w:pPr>
        <w:widowControl/>
        <w:shd w:val="solid" w:color="FFFFFF" w:fill="auto"/>
        <w:autoSpaceDN w:val="0"/>
        <w:spacing w:line="440" w:lineRule="exact"/>
        <w:ind w:firstLine="480" w:firstLineChars="200"/>
        <w:jc w:val="left"/>
        <w:rPr>
          <w:rFonts w:ascii="仿宋_GB2312" w:hAnsi="仿宋_GB2312" w:eastAsia="仿宋_GB2312" w:cs="仿宋_GB2312"/>
          <w:kern w:val="0"/>
          <w:sz w:val="24"/>
          <w:shd w:val="clear" w:color="auto" w:fill="FFFFFF"/>
        </w:rPr>
      </w:pPr>
      <w:r>
        <w:rPr>
          <w:rFonts w:hint="eastAsia" w:ascii="仿宋_GB2312" w:hAnsi="仿宋_GB2312" w:eastAsia="仿宋_GB2312" w:cs="仿宋_GB2312"/>
          <w:kern w:val="0"/>
          <w:sz w:val="24"/>
          <w:shd w:val="clear" w:color="auto" w:fill="FFFFFF"/>
        </w:rPr>
        <w:t>学校纪检监察部门派员全程监督。一经发现考评专家在考评过程中有违反相关规定和其他违纪违规行为的，应当立即制止，情节严重的，应终止考评资格并提出进一步处理意见。监督人员不得干扰专家组正常的考评工作，不得对考评结果发表意见和建议。</w:t>
      </w:r>
    </w:p>
    <w:p>
      <w:pPr>
        <w:widowControl/>
        <w:spacing w:line="360" w:lineRule="auto"/>
        <w:jc w:val="left"/>
        <w:rPr>
          <w:rFonts w:cs="宋体" w:asciiTheme="minorEastAsia" w:hAnsiTheme="minorEastAsia"/>
          <w:kern w:val="0"/>
          <w:sz w:val="24"/>
          <w:szCs w:val="24"/>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86"/>
    <w:family w:val="roma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7B31"/>
    <w:rsid w:val="0001352B"/>
    <w:rsid w:val="00013AE2"/>
    <w:rsid w:val="0007241B"/>
    <w:rsid w:val="00084ACA"/>
    <w:rsid w:val="000A761F"/>
    <w:rsid w:val="000F63A8"/>
    <w:rsid w:val="001764B3"/>
    <w:rsid w:val="001C44CF"/>
    <w:rsid w:val="001D4F0C"/>
    <w:rsid w:val="001F27A0"/>
    <w:rsid w:val="0020194F"/>
    <w:rsid w:val="002442E8"/>
    <w:rsid w:val="002C7299"/>
    <w:rsid w:val="003107AA"/>
    <w:rsid w:val="00327B44"/>
    <w:rsid w:val="00354F24"/>
    <w:rsid w:val="00390695"/>
    <w:rsid w:val="003B6ADB"/>
    <w:rsid w:val="003D2A73"/>
    <w:rsid w:val="003D6814"/>
    <w:rsid w:val="003D7DE7"/>
    <w:rsid w:val="00453624"/>
    <w:rsid w:val="00472674"/>
    <w:rsid w:val="00501F76"/>
    <w:rsid w:val="005042CC"/>
    <w:rsid w:val="00527C2B"/>
    <w:rsid w:val="00536401"/>
    <w:rsid w:val="00574D40"/>
    <w:rsid w:val="00586D9A"/>
    <w:rsid w:val="00592C3B"/>
    <w:rsid w:val="005959AA"/>
    <w:rsid w:val="005C5F0C"/>
    <w:rsid w:val="005D7A43"/>
    <w:rsid w:val="0060135B"/>
    <w:rsid w:val="006130A3"/>
    <w:rsid w:val="00616438"/>
    <w:rsid w:val="006C2473"/>
    <w:rsid w:val="007154D2"/>
    <w:rsid w:val="007A2F91"/>
    <w:rsid w:val="007B1E37"/>
    <w:rsid w:val="007E691A"/>
    <w:rsid w:val="008059E1"/>
    <w:rsid w:val="008401E2"/>
    <w:rsid w:val="008606A4"/>
    <w:rsid w:val="008A2F11"/>
    <w:rsid w:val="008C2233"/>
    <w:rsid w:val="0090338B"/>
    <w:rsid w:val="0091386D"/>
    <w:rsid w:val="00977B9B"/>
    <w:rsid w:val="0098167E"/>
    <w:rsid w:val="009943FB"/>
    <w:rsid w:val="009A0F2C"/>
    <w:rsid w:val="009A7B20"/>
    <w:rsid w:val="00A6117E"/>
    <w:rsid w:val="00A75933"/>
    <w:rsid w:val="00AB4D2A"/>
    <w:rsid w:val="00B04308"/>
    <w:rsid w:val="00BD6DC3"/>
    <w:rsid w:val="00C6625A"/>
    <w:rsid w:val="00C91A17"/>
    <w:rsid w:val="00CF3B12"/>
    <w:rsid w:val="00D0435E"/>
    <w:rsid w:val="00D27B31"/>
    <w:rsid w:val="00D44698"/>
    <w:rsid w:val="00D9203D"/>
    <w:rsid w:val="00DB79B2"/>
    <w:rsid w:val="00DD7B13"/>
    <w:rsid w:val="00E46335"/>
    <w:rsid w:val="00E4731A"/>
    <w:rsid w:val="00E60250"/>
    <w:rsid w:val="00F1644E"/>
    <w:rsid w:val="00F1686B"/>
    <w:rsid w:val="00F31B83"/>
    <w:rsid w:val="00F3390D"/>
    <w:rsid w:val="00F51840"/>
    <w:rsid w:val="00F83025"/>
    <w:rsid w:val="00F9406E"/>
    <w:rsid w:val="00FB17B7"/>
    <w:rsid w:val="00FE0EC1"/>
    <w:rsid w:val="00FF72EB"/>
    <w:rsid w:val="022232A0"/>
    <w:rsid w:val="024D77AE"/>
    <w:rsid w:val="09D805BF"/>
    <w:rsid w:val="0AE966EA"/>
    <w:rsid w:val="125842D7"/>
    <w:rsid w:val="160845C2"/>
    <w:rsid w:val="168A4763"/>
    <w:rsid w:val="199C7A6A"/>
    <w:rsid w:val="1FB363D4"/>
    <w:rsid w:val="30612B80"/>
    <w:rsid w:val="31E37C64"/>
    <w:rsid w:val="3C94358E"/>
    <w:rsid w:val="472C586C"/>
    <w:rsid w:val="4FA972B4"/>
    <w:rsid w:val="5308389E"/>
    <w:rsid w:val="53657A14"/>
    <w:rsid w:val="54773F23"/>
    <w:rsid w:val="57FC14BC"/>
    <w:rsid w:val="582307E9"/>
    <w:rsid w:val="60D373D4"/>
    <w:rsid w:val="66FA53B9"/>
    <w:rsid w:val="6C336341"/>
    <w:rsid w:val="720B170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table" w:styleId="5">
    <w:name w:val="Table Grid"/>
    <w:basedOn w:val="4"/>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7">
    <w:name w:val="页眉 Char"/>
    <w:basedOn w:val="6"/>
    <w:link w:val="3"/>
    <w:qFormat/>
    <w:uiPriority w:val="99"/>
    <w:rPr>
      <w:sz w:val="18"/>
      <w:szCs w:val="18"/>
    </w:rPr>
  </w:style>
  <w:style w:type="character" w:customStyle="1" w:styleId="8">
    <w:name w:val="页脚 Char"/>
    <w:basedOn w:val="6"/>
    <w:link w:val="2"/>
    <w:qFormat/>
    <w:uiPriority w:val="99"/>
    <w:rPr>
      <w:sz w:val="18"/>
      <w:szCs w:val="18"/>
    </w:rPr>
  </w:style>
  <w:style w:type="paragraph" w:styleId="9">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微软中国</Company>
  <Pages>2</Pages>
  <Words>729</Words>
  <Characters>745</Characters>
  <Lines>5</Lines>
  <Paragraphs>1</Paragraphs>
  <TotalTime>4</TotalTime>
  <ScaleCrop>false</ScaleCrop>
  <LinksUpToDate>false</LinksUpToDate>
  <CharactersWithSpaces>747</CharactersWithSpaces>
  <Application>WPS Office_11.1.0.11566_F1E327BC-269C-435d-A152-05C5408002CA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2019-03-05T14:54:00Z</dcterms:created>
  <dc:creator>微软用户</dc:creator>
  <cp:lastModifiedBy>晓聪</cp:lastModifiedBy>
  <dcterms:modified xsi:type="dcterms:W3CDTF">2022-04-04T15:12:16Z</dcterms:modified>
  <cp:revision>53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2052-11.1.0.11566</vt:lpwstr>
  </property>
  <property fmtid="{D5CDD505-2E9C-101B-9397-08002B2CF9AE}" pid="3" name="ICV">
    <vt:lpwstr>5EEF58BACD924F4AA51DF61728F1E628</vt:lpwstr>
  </property>
</Properties>
</file>