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textAlignment w:val="baseline"/>
        <w:rPr>
          <w:rFonts w:ascii="仿宋_GB2312" w:hAnsi="仿宋_GB2312" w:eastAsia="仿宋_GB2312" w:cs="仿宋_GB2312"/>
          <w:b/>
          <w:kern w:val="0"/>
          <w:sz w:val="30"/>
          <w:szCs w:val="30"/>
        </w:rPr>
      </w:pPr>
      <w:r>
        <w:rPr>
          <w:rFonts w:hint="eastAsia" w:ascii="仿宋_GB2312" w:hAnsi="仿宋_GB2312" w:eastAsia="仿宋_GB2312" w:cs="仿宋_GB2312"/>
          <w:b/>
          <w:kern w:val="0"/>
          <w:sz w:val="30"/>
          <w:szCs w:val="30"/>
        </w:rPr>
        <w:t>国际经济</w:t>
      </w:r>
      <w:r>
        <w:rPr>
          <w:rFonts w:ascii="仿宋_GB2312" w:hAnsi="仿宋_GB2312" w:eastAsia="仿宋_GB2312" w:cs="仿宋_GB2312"/>
          <w:b/>
          <w:kern w:val="0"/>
          <w:sz w:val="30"/>
          <w:szCs w:val="30"/>
        </w:rPr>
        <w:t>与贸易</w:t>
      </w:r>
      <w:r>
        <w:rPr>
          <w:rFonts w:hint="eastAsia" w:ascii="仿宋_GB2312" w:hAnsi="仿宋_GB2312" w:eastAsia="仿宋_GB2312" w:cs="仿宋_GB2312"/>
          <w:b/>
          <w:kern w:val="0"/>
          <w:sz w:val="30"/>
          <w:szCs w:val="30"/>
        </w:rPr>
        <w:t>专业2021年高职提前招生综合素质测试方案</w:t>
      </w:r>
    </w:p>
    <w:p>
      <w:pPr>
        <w:widowControl/>
        <w:spacing w:line="440" w:lineRule="exact"/>
        <w:jc w:val="center"/>
        <w:textAlignment w:val="baseline"/>
        <w:rPr>
          <w:rFonts w:ascii="仿宋_GB2312" w:hAnsi="仿宋_GB2312" w:eastAsia="仿宋_GB2312" w:cs="仿宋_GB2312"/>
          <w:b/>
          <w:kern w:val="0"/>
          <w:sz w:val="30"/>
          <w:szCs w:val="30"/>
        </w:rPr>
      </w:pPr>
      <w:r>
        <w:rPr>
          <w:rFonts w:ascii="仿宋_GB2312" w:hAnsi="仿宋_GB2312" w:eastAsia="仿宋_GB2312" w:cs="仿宋_GB2312"/>
          <w:b/>
          <w:kern w:val="0"/>
          <w:sz w:val="30"/>
          <w:szCs w:val="30"/>
        </w:rPr>
        <w:t>（</w:t>
      </w:r>
      <w:r>
        <w:rPr>
          <w:rFonts w:hint="eastAsia" w:ascii="仿宋_GB2312" w:hAnsi="仿宋_GB2312" w:eastAsia="仿宋_GB2312" w:cs="仿宋_GB2312"/>
          <w:b/>
          <w:kern w:val="0"/>
          <w:sz w:val="30"/>
          <w:szCs w:val="30"/>
        </w:rPr>
        <w:t>普高招生考生</w:t>
      </w:r>
      <w:r>
        <w:rPr>
          <w:rFonts w:ascii="仿宋_GB2312" w:hAnsi="仿宋_GB2312" w:eastAsia="仿宋_GB2312" w:cs="仿宋_GB2312"/>
          <w:b/>
          <w:kern w:val="0"/>
          <w:sz w:val="30"/>
          <w:szCs w:val="30"/>
        </w:rPr>
        <w:t>适用）</w:t>
      </w:r>
    </w:p>
    <w:p>
      <w:pPr>
        <w:widowControl/>
        <w:spacing w:line="440" w:lineRule="exact"/>
        <w:jc w:val="center"/>
        <w:textAlignment w:val="baseline"/>
        <w:rPr>
          <w:rFonts w:ascii="仿宋_GB2312" w:hAnsi="仿宋_GB2312" w:eastAsia="仿宋_GB2312" w:cs="仿宋_GB2312"/>
          <w:b/>
          <w:kern w:val="0"/>
          <w:sz w:val="30"/>
          <w:szCs w:val="30"/>
        </w:rPr>
      </w:pPr>
    </w:p>
    <w:p>
      <w:pPr>
        <w:widowControl/>
        <w:numPr>
          <w:ilvl w:val="0"/>
          <w:numId w:val="1"/>
        </w:numPr>
        <w:shd w:val="clear" w:color="auto" w:fill="FFFFFF"/>
        <w:spacing w:line="440" w:lineRule="exact"/>
        <w:ind w:firstLine="482" w:firstLineChars="200"/>
        <w:jc w:val="left"/>
        <w:textAlignment w:val="baseline"/>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测试目的</w:t>
      </w:r>
    </w:p>
    <w:p>
      <w:pPr>
        <w:widowControl/>
        <w:shd w:val="solid" w:color="FFFFFF" w:fill="auto"/>
        <w:spacing w:line="440" w:lineRule="exact"/>
        <w:ind w:firstLine="720" w:firstLineChars="30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综合测评本着对学生负责及对专业发展负责的态度，通过对考生的测试，以达到招收更适合国际经济与贸易专业学生的目的。主要测试以下几方面的素质与能力：</w:t>
      </w:r>
    </w:p>
    <w:p>
      <w:pPr>
        <w:widowControl/>
        <w:shd w:val="solid" w:color="FFFFFF" w:fill="auto"/>
        <w:spacing w:line="440" w:lineRule="exact"/>
        <w:ind w:firstLine="720" w:firstLineChars="30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（一）</w:t>
      </w:r>
      <w:r>
        <w:rPr>
          <w:rFonts w:hint="eastAsia" w:ascii="仿宋_GB2312" w:hAnsi="仿宋_GB2312" w:eastAsia="仿宋_GB2312" w:cs="仿宋_GB2312"/>
          <w:sz w:val="24"/>
          <w:shd w:val="clear" w:color="auto" w:fill="FFFFFF"/>
        </w:rPr>
        <w:tab/>
      </w:r>
      <w:r>
        <w:rPr>
          <w:rFonts w:hint="eastAsia" w:ascii="仿宋_GB2312" w:hAnsi="仿宋_GB2312" w:eastAsia="仿宋_GB2312" w:cs="仿宋_GB2312"/>
          <w:sz w:val="24"/>
          <w:shd w:val="clear" w:color="auto" w:fill="FFFFFF"/>
        </w:rPr>
        <w:t>表达能力：口齿清楚、语速适中、声音</w:t>
      </w:r>
      <w:r>
        <w:rPr>
          <w:rFonts w:ascii="仿宋_GB2312" w:hAnsi="仿宋_GB2312" w:eastAsia="仿宋_GB2312" w:cs="仿宋_GB2312"/>
          <w:sz w:val="24"/>
          <w:shd w:val="clear" w:color="auto" w:fill="FFFFFF"/>
        </w:rPr>
        <w:t>响亮</w:t>
      </w:r>
      <w:r>
        <w:rPr>
          <w:rFonts w:hint="eastAsia" w:ascii="仿宋_GB2312" w:hAnsi="仿宋_GB2312" w:eastAsia="仿宋_GB2312" w:cs="仿宋_GB2312"/>
          <w:sz w:val="24"/>
          <w:shd w:val="clear" w:color="auto" w:fill="FFFFFF"/>
        </w:rPr>
        <w:t>清晰、简洁、准确表达个人观点的能力。</w:t>
      </w:r>
    </w:p>
    <w:p>
      <w:pPr>
        <w:widowControl/>
        <w:shd w:val="solid" w:color="FFFFFF" w:fill="auto"/>
        <w:spacing w:line="440" w:lineRule="exact"/>
        <w:ind w:firstLine="720" w:firstLineChars="30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（二）</w:t>
      </w:r>
      <w:r>
        <w:rPr>
          <w:rFonts w:hint="eastAsia" w:ascii="仿宋_GB2312" w:hAnsi="仿宋_GB2312" w:eastAsia="仿宋_GB2312" w:cs="仿宋_GB2312"/>
          <w:sz w:val="24"/>
          <w:shd w:val="clear" w:color="auto" w:fill="FFFFFF"/>
        </w:rPr>
        <w:tab/>
      </w:r>
      <w:r>
        <w:rPr>
          <w:rFonts w:hint="eastAsia" w:ascii="仿宋_GB2312" w:hAnsi="仿宋_GB2312" w:eastAsia="仿宋_GB2312" w:cs="仿宋_GB2312"/>
          <w:sz w:val="24"/>
          <w:shd w:val="clear" w:color="auto" w:fill="FFFFFF"/>
        </w:rPr>
        <w:t>专业的理解和专业基础知识：能知道、理解国际</w:t>
      </w:r>
      <w:r>
        <w:rPr>
          <w:rFonts w:ascii="仿宋_GB2312" w:hAnsi="仿宋_GB2312" w:eastAsia="仿宋_GB2312" w:cs="仿宋_GB2312"/>
          <w:sz w:val="24"/>
          <w:shd w:val="clear" w:color="auto" w:fill="FFFFFF"/>
        </w:rPr>
        <w:t>贸易</w:t>
      </w:r>
      <w:r>
        <w:rPr>
          <w:rFonts w:hint="eastAsia" w:ascii="仿宋_GB2312" w:hAnsi="仿宋_GB2312" w:eastAsia="仿宋_GB2312" w:cs="仿宋_GB2312"/>
          <w:sz w:val="24"/>
          <w:shd w:val="clear" w:color="auto" w:fill="FFFFFF"/>
        </w:rPr>
        <w:t>专业的基本理念，对国贸专业有一定的认知。</w:t>
      </w:r>
    </w:p>
    <w:p>
      <w:pPr>
        <w:widowControl/>
        <w:shd w:val="solid" w:color="FFFFFF" w:fill="auto"/>
        <w:spacing w:line="440" w:lineRule="exact"/>
        <w:ind w:firstLine="720" w:firstLineChars="30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（三）</w:t>
      </w:r>
      <w:r>
        <w:rPr>
          <w:rFonts w:hint="eastAsia" w:ascii="仿宋_GB2312" w:hAnsi="仿宋_GB2312" w:eastAsia="仿宋_GB2312" w:cs="仿宋_GB2312"/>
          <w:sz w:val="24"/>
          <w:shd w:val="clear" w:color="auto" w:fill="FFFFFF"/>
        </w:rPr>
        <w:tab/>
      </w:r>
      <w:r>
        <w:rPr>
          <w:rFonts w:hint="eastAsia" w:ascii="仿宋_GB2312" w:hAnsi="仿宋_GB2312" w:eastAsia="仿宋_GB2312" w:cs="仿宋_GB2312"/>
          <w:sz w:val="24"/>
          <w:shd w:val="clear" w:color="auto" w:fill="FFFFFF"/>
        </w:rPr>
        <w:t>批判性思维能力：对周围事物有敏锐的观察力、有较好的判断分析能力、并能提出一定的可行性建议。</w:t>
      </w:r>
    </w:p>
    <w:p>
      <w:pPr>
        <w:widowControl/>
        <w:shd w:val="solid" w:color="FFFFFF" w:fill="auto"/>
        <w:spacing w:line="440" w:lineRule="exact"/>
        <w:ind w:firstLine="720" w:firstLineChars="30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（四）</w:t>
      </w:r>
      <w:r>
        <w:rPr>
          <w:rFonts w:hint="eastAsia" w:ascii="仿宋_GB2312" w:hAnsi="仿宋_GB2312" w:eastAsia="仿宋_GB2312" w:cs="仿宋_GB2312"/>
          <w:sz w:val="24"/>
          <w:shd w:val="clear" w:color="auto" w:fill="FFFFFF"/>
        </w:rPr>
        <w:tab/>
      </w:r>
      <w:r>
        <w:rPr>
          <w:rFonts w:hint="eastAsia" w:ascii="仿宋_GB2312" w:hAnsi="仿宋_GB2312" w:eastAsia="仿宋_GB2312" w:cs="仿宋_GB2312"/>
          <w:sz w:val="24"/>
          <w:shd w:val="clear" w:color="auto" w:fill="FFFFFF"/>
        </w:rPr>
        <w:t>创新能力：能发现新问题、产生新思路、提出新观点和找出新办法的能力。</w:t>
      </w:r>
    </w:p>
    <w:p>
      <w:pPr>
        <w:widowControl/>
        <w:shd w:val="solid" w:color="FFFFFF" w:fill="auto"/>
        <w:spacing w:line="440" w:lineRule="exact"/>
        <w:ind w:firstLine="720" w:firstLineChars="30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（五）</w:t>
      </w:r>
      <w:r>
        <w:rPr>
          <w:rFonts w:hint="eastAsia" w:ascii="仿宋_GB2312" w:hAnsi="仿宋_GB2312" w:eastAsia="仿宋_GB2312" w:cs="仿宋_GB2312"/>
          <w:sz w:val="24"/>
          <w:shd w:val="clear" w:color="auto" w:fill="FFFFFF"/>
        </w:rPr>
        <w:tab/>
      </w:r>
      <w:r>
        <w:rPr>
          <w:rFonts w:hint="eastAsia" w:ascii="仿宋_GB2312" w:hAnsi="仿宋_GB2312" w:eastAsia="仿宋_GB2312" w:cs="仿宋_GB2312"/>
          <w:sz w:val="24"/>
          <w:shd w:val="clear" w:color="auto" w:fill="FFFFFF"/>
        </w:rPr>
        <w:t>团队合作精神：在团队中具有密切合作、配合默契、团结、协作的能力。</w:t>
      </w:r>
    </w:p>
    <w:p>
      <w:pPr>
        <w:widowControl/>
        <w:shd w:val="solid" w:color="FFFFFF" w:fill="auto"/>
        <w:spacing w:line="440" w:lineRule="exact"/>
        <w:ind w:firstLine="720" w:firstLineChars="30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（六）</w:t>
      </w:r>
      <w:r>
        <w:rPr>
          <w:rFonts w:hint="eastAsia" w:ascii="仿宋_GB2312" w:hAnsi="仿宋_GB2312" w:eastAsia="仿宋_GB2312" w:cs="仿宋_GB2312"/>
          <w:sz w:val="24"/>
          <w:shd w:val="clear" w:color="auto" w:fill="FFFFFF"/>
        </w:rPr>
        <w:tab/>
      </w:r>
      <w:r>
        <w:rPr>
          <w:rFonts w:hint="eastAsia" w:ascii="仿宋_GB2312" w:hAnsi="仿宋_GB2312" w:eastAsia="仿宋_GB2312" w:cs="仿宋_GB2312"/>
          <w:sz w:val="24"/>
          <w:shd w:val="clear" w:color="auto" w:fill="FFFFFF"/>
        </w:rPr>
        <w:t>道德判断和情感价值观：具有一定的外贸专业相关职业的道德判断和情感价值观。</w:t>
      </w:r>
    </w:p>
    <w:p>
      <w:pPr>
        <w:widowControl/>
        <w:numPr>
          <w:ilvl w:val="0"/>
          <w:numId w:val="1"/>
        </w:numPr>
        <w:shd w:val="clear" w:color="auto" w:fill="FFFFFF"/>
        <w:spacing w:line="440" w:lineRule="exact"/>
        <w:ind w:firstLine="482" w:firstLineChars="200"/>
        <w:jc w:val="left"/>
        <w:textAlignment w:val="baseline"/>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测试内容</w:t>
      </w:r>
    </w:p>
    <w:p>
      <w:pPr>
        <w:widowControl/>
        <w:shd w:val="solid" w:color="FFFFFF" w:fill="auto"/>
        <w:spacing w:line="440" w:lineRule="exact"/>
        <w:ind w:left="42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1、个人基本情况（形象与才艺）；</w:t>
      </w:r>
    </w:p>
    <w:p>
      <w:pPr>
        <w:widowControl/>
        <w:shd w:val="solid" w:color="FFFFFF" w:fill="auto"/>
        <w:spacing w:line="440" w:lineRule="exact"/>
        <w:ind w:left="42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2、对专业的理解和掌握专业相关基础知识情况；</w:t>
      </w:r>
    </w:p>
    <w:p>
      <w:pPr>
        <w:widowControl/>
        <w:shd w:val="solid" w:color="FFFFFF" w:fill="auto"/>
        <w:spacing w:line="440" w:lineRule="exact"/>
        <w:ind w:left="42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3、批判性思维能力；</w:t>
      </w:r>
    </w:p>
    <w:p>
      <w:pPr>
        <w:widowControl/>
        <w:shd w:val="solid" w:color="FFFFFF" w:fill="auto"/>
        <w:spacing w:line="440" w:lineRule="exact"/>
        <w:ind w:left="42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4、创新精神；</w:t>
      </w:r>
    </w:p>
    <w:p>
      <w:pPr>
        <w:widowControl/>
        <w:shd w:val="solid" w:color="FFFFFF" w:fill="auto"/>
        <w:spacing w:line="440" w:lineRule="exact"/>
        <w:ind w:left="42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5、团队合作精神；</w:t>
      </w:r>
    </w:p>
    <w:p>
      <w:pPr>
        <w:widowControl/>
        <w:shd w:val="solid" w:color="FFFFFF" w:fill="auto"/>
        <w:spacing w:line="440" w:lineRule="exact"/>
        <w:ind w:left="42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6、道德判断和情感价值观。</w:t>
      </w:r>
    </w:p>
    <w:p>
      <w:pPr>
        <w:widowControl/>
        <w:shd w:val="clear" w:color="auto" w:fill="FFFFFF"/>
        <w:spacing w:line="440" w:lineRule="exact"/>
        <w:ind w:left="482"/>
        <w:jc w:val="left"/>
        <w:textAlignment w:val="baseline"/>
        <w:rPr>
          <w:rFonts w:ascii="仿宋_GB2312" w:hAnsi="仿宋_GB2312" w:eastAsia="仿宋_GB2312" w:cs="仿宋_GB2312"/>
          <w:b/>
          <w:kern w:val="0"/>
          <w:sz w:val="24"/>
        </w:rPr>
      </w:pPr>
    </w:p>
    <w:p>
      <w:pPr>
        <w:widowControl/>
        <w:numPr>
          <w:ilvl w:val="0"/>
          <w:numId w:val="1"/>
        </w:numPr>
        <w:shd w:val="clear" w:color="auto" w:fill="FFFFFF"/>
        <w:spacing w:line="440" w:lineRule="exact"/>
        <w:ind w:firstLine="482" w:firstLineChars="200"/>
        <w:jc w:val="left"/>
        <w:textAlignment w:val="baseline"/>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测试形式与时间</w:t>
      </w:r>
    </w:p>
    <w:p>
      <w:pPr>
        <w:widowControl/>
        <w:shd w:val="clear" w:color="auto" w:fill="FFFFFF"/>
        <w:spacing w:line="440" w:lineRule="exact"/>
        <w:ind w:firstLine="480" w:firstLineChars="200"/>
        <w:jc w:val="left"/>
        <w:rPr>
          <w:rFonts w:ascii="仿宋_GB2312" w:hAnsi="仿宋_GB2312" w:eastAsia="仿宋_GB2312" w:cs="仿宋_GB2312"/>
          <w:kern w:val="0"/>
          <w:sz w:val="24"/>
          <w:szCs w:val="24"/>
          <w:shd w:val="clear" w:color="auto" w:fill="FFFFFF"/>
        </w:rPr>
      </w:pPr>
      <w:r>
        <w:rPr>
          <w:rFonts w:hint="eastAsia" w:ascii="仿宋_GB2312" w:hAnsi="仿宋_GB2312" w:eastAsia="仿宋_GB2312" w:cs="仿宋_GB2312"/>
          <w:kern w:val="0"/>
          <w:sz w:val="24"/>
          <w:shd w:val="clear" w:color="auto" w:fill="FFFFFF"/>
        </w:rPr>
        <w:t>测试形式：</w:t>
      </w:r>
      <w:r>
        <w:rPr>
          <w:rFonts w:ascii="仿宋_GB2312" w:hAnsi="仿宋" w:eastAsia="仿宋_GB2312" w:cs="仿宋_GB2312"/>
          <w:sz w:val="24"/>
        </w:rPr>
        <w:t>面试</w:t>
      </w:r>
      <w:r>
        <w:rPr>
          <w:rFonts w:hint="eastAsia" w:ascii="仿宋_GB2312" w:hAnsi="仿宋" w:eastAsia="仿宋_GB2312" w:cs="仿宋_GB2312"/>
          <w:sz w:val="24"/>
        </w:rPr>
        <w:t>。</w:t>
      </w:r>
      <w:r>
        <w:rPr>
          <w:rFonts w:hint="eastAsia" w:ascii="仿宋_GB2312" w:hAnsi="仿宋_GB2312" w:eastAsia="仿宋_GB2312" w:cs="仿宋_GB2312"/>
          <w:sz w:val="24"/>
          <w:szCs w:val="24"/>
          <w:shd w:val="clear" w:color="auto" w:fill="FFFFFF"/>
        </w:rPr>
        <w:t>按测试顺序号由考评组专家对考生逐一（或逐批）进行测试。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测试时间：2021年4月25日（周日），具体考试时间见考前公告或准考证。</w:t>
      </w:r>
    </w:p>
    <w:p>
      <w:pPr>
        <w:widowControl/>
        <w:shd w:val="solid" w:color="FFFFFF" w:fill="auto"/>
        <w:autoSpaceDN w:val="0"/>
        <w:spacing w:line="440" w:lineRule="exact"/>
        <w:ind w:firstLine="480" w:firstLineChars="200"/>
        <w:jc w:val="left"/>
        <w:rPr>
          <w:rFonts w:ascii="仿宋_GB2312" w:hAnsi="仿宋" w:eastAsia="仿宋_GB2312" w:cs="仿宋_GB2312"/>
          <w:sz w:val="24"/>
        </w:rPr>
      </w:pPr>
      <w:r>
        <w:rPr>
          <w:rFonts w:hint="eastAsia" w:ascii="仿宋_GB2312" w:hAnsi="仿宋" w:eastAsia="仿宋_GB2312" w:cs="仿宋_GB2312"/>
          <w:sz w:val="24"/>
        </w:rPr>
        <w:t>测试地点：</w:t>
      </w:r>
      <w:r>
        <w:rPr>
          <w:rFonts w:hint="eastAsia" w:ascii="仿宋_GB2312" w:hAnsi="宋体" w:eastAsia="仿宋_GB2312"/>
          <w:sz w:val="24"/>
          <w:szCs w:val="24"/>
        </w:rPr>
        <w:t>浙江东方职业技术学院</w:t>
      </w:r>
      <w:r>
        <w:rPr>
          <w:rFonts w:hint="eastAsia" w:ascii="仿宋_GB2312" w:hAnsi="宋体" w:eastAsia="仿宋_GB2312"/>
          <w:sz w:val="24"/>
          <w:szCs w:val="24"/>
          <w:lang w:eastAsia="zh-CN"/>
        </w:rPr>
        <w:t>金海校区（温州经济技术开发区金海三道</w:t>
      </w:r>
      <w:r>
        <w:rPr>
          <w:rFonts w:hint="eastAsia" w:ascii="仿宋_GB2312" w:hAnsi="宋体" w:eastAsia="仿宋_GB2312"/>
          <w:sz w:val="24"/>
          <w:szCs w:val="24"/>
          <w:lang w:val="en-US" w:eastAsia="zh-CN"/>
        </w:rPr>
        <w:t>433号</w:t>
      </w:r>
      <w:r>
        <w:rPr>
          <w:rFonts w:hint="eastAsia" w:ascii="仿宋_GB2312" w:hAnsi="宋体" w:eastAsia="仿宋_GB2312"/>
          <w:sz w:val="24"/>
          <w:szCs w:val="24"/>
          <w:lang w:eastAsia="zh-CN"/>
        </w:rPr>
        <w:t>）</w:t>
      </w:r>
      <w:bookmarkStart w:id="0" w:name="_GoBack"/>
      <w:bookmarkEnd w:id="0"/>
    </w:p>
    <w:p>
      <w:pPr>
        <w:widowControl/>
        <w:spacing w:line="440" w:lineRule="exact"/>
        <w:ind w:firstLine="472" w:firstLineChars="196"/>
        <w:rPr>
          <w:rFonts w:ascii="仿宋_GB2312" w:hAnsi="仿宋" w:eastAsia="仿宋_GB2312" w:cs="仿宋_GB2312"/>
          <w:b/>
          <w:sz w:val="24"/>
        </w:rPr>
      </w:pPr>
      <w:r>
        <w:rPr>
          <w:rFonts w:hint="eastAsia" w:ascii="仿宋_GB2312" w:hAnsi="仿宋" w:eastAsia="仿宋_GB2312" w:cs="仿宋_GB2312"/>
          <w:b/>
          <w:sz w:val="24"/>
        </w:rPr>
        <w:t>四、评分标准</w:t>
      </w:r>
    </w:p>
    <w:p>
      <w:pPr>
        <w:widowControl/>
        <w:spacing w:line="440" w:lineRule="exact"/>
        <w:ind w:firstLine="470" w:firstLineChars="196"/>
        <w:rPr>
          <w:rFonts w:ascii="仿宋_GB2312" w:hAnsi="仿宋" w:eastAsia="仿宋_GB2312"/>
          <w:bCs/>
          <w:sz w:val="24"/>
        </w:rPr>
      </w:pPr>
      <w:r>
        <w:rPr>
          <w:rFonts w:ascii="仿宋_GB2312" w:hAnsi="仿宋" w:eastAsia="仿宋_GB2312" w:cs="仿宋_GB2312"/>
          <w:sz w:val="24"/>
        </w:rPr>
        <w:t>1.</w:t>
      </w:r>
      <w:r>
        <w:rPr>
          <w:rFonts w:hint="eastAsia" w:ascii="仿宋_GB2312" w:hAnsi="仿宋" w:eastAsia="仿宋_GB2312" w:cs="仿宋_GB2312"/>
          <w:sz w:val="24"/>
        </w:rPr>
        <w:t>综合素质测试</w:t>
      </w:r>
      <w:r>
        <w:rPr>
          <w:rFonts w:ascii="仿宋_GB2312" w:hAnsi="仿宋" w:eastAsia="仿宋_GB2312" w:cs="仿宋_GB2312"/>
          <w:sz w:val="24"/>
        </w:rPr>
        <w:t>(</w:t>
      </w:r>
      <w:r>
        <w:rPr>
          <w:rFonts w:hint="eastAsia" w:ascii="仿宋_GB2312" w:hAnsi="仿宋" w:eastAsia="仿宋_GB2312" w:cs="仿宋_GB2312"/>
          <w:sz w:val="24"/>
        </w:rPr>
        <w:t>操作技能测试）满分</w:t>
      </w:r>
      <w:r>
        <w:rPr>
          <w:rFonts w:ascii="仿宋_GB2312" w:hAnsi="仿宋" w:eastAsia="仿宋_GB2312" w:cs="仿宋_GB2312"/>
          <w:sz w:val="24"/>
        </w:rPr>
        <w:t>100</w:t>
      </w:r>
      <w:r>
        <w:rPr>
          <w:rFonts w:hint="eastAsia" w:ascii="仿宋_GB2312" w:hAnsi="仿宋" w:eastAsia="仿宋_GB2312" w:cs="仿宋_GB2312"/>
          <w:sz w:val="24"/>
        </w:rPr>
        <w:t>分。</w:t>
      </w:r>
      <w:r>
        <w:rPr>
          <w:rFonts w:hint="eastAsia" w:ascii="仿宋_GB2312" w:hAnsi="仿宋" w:eastAsia="仿宋_GB2312" w:cs="仿宋_GB2312"/>
          <w:color w:val="000000"/>
          <w:sz w:val="24"/>
        </w:rPr>
        <w:t>主要从考生个人基本情况、基本礼仪、语言表达、对待专业的认知以及专业学习潜力方面测试。</w:t>
      </w:r>
      <w:r>
        <w:rPr>
          <w:rFonts w:hint="eastAsia" w:ascii="仿宋_GB2312" w:hAnsi="仿宋" w:eastAsia="仿宋_GB2312"/>
          <w:bCs/>
          <w:sz w:val="24"/>
        </w:rPr>
        <w:t>具体评分细则如下：</w:t>
      </w:r>
      <w:r>
        <w:rPr>
          <w:rFonts w:ascii="仿宋_GB2312" w:hAnsi="仿宋" w:eastAsia="仿宋_GB2312"/>
          <w:bCs/>
          <w:sz w:val="24"/>
        </w:rPr>
        <w:t xml:space="preserve"> </w:t>
      </w:r>
    </w:p>
    <w:p>
      <w:pPr>
        <w:spacing w:line="440" w:lineRule="exact"/>
        <w:jc w:val="center"/>
        <w:rPr>
          <w:rFonts w:ascii="仿宋_GB2312" w:hAnsi="仿宋" w:eastAsia="仿宋_GB2312"/>
          <w:sz w:val="24"/>
        </w:rPr>
      </w:pPr>
      <w:r>
        <w:rPr>
          <w:rFonts w:hint="eastAsia" w:ascii="仿宋_GB2312" w:hAnsi="仿宋" w:eastAsia="仿宋_GB2312"/>
          <w:sz w:val="24"/>
        </w:rPr>
        <w:t>面试评分项目</w:t>
      </w:r>
    </w:p>
    <w:tbl>
      <w:tblPr>
        <w:tblStyle w:val="4"/>
        <w:tblW w:w="81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5"/>
        <w:gridCol w:w="2520"/>
        <w:gridCol w:w="46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jc w:val="center"/>
        </w:trPr>
        <w:tc>
          <w:tcPr>
            <w:tcW w:w="955" w:type="dxa"/>
            <w:vAlign w:val="center"/>
          </w:tcPr>
          <w:p>
            <w:pPr>
              <w:widowControl/>
              <w:spacing w:line="440" w:lineRule="exact"/>
              <w:jc w:val="center"/>
              <w:rPr>
                <w:rFonts w:ascii="仿宋_GB2312" w:hAnsi="仿宋" w:eastAsia="仿宋_GB2312" w:cs="仿宋_GB2312"/>
                <w:sz w:val="24"/>
              </w:rPr>
            </w:pPr>
            <w:r>
              <w:rPr>
                <w:rFonts w:ascii="仿宋_GB2312" w:hAnsi="仿宋" w:eastAsia="仿宋_GB2312" w:cs="仿宋_GB2312"/>
                <w:sz w:val="24"/>
              </w:rPr>
              <w:t>序号</w:t>
            </w:r>
          </w:p>
        </w:tc>
        <w:tc>
          <w:tcPr>
            <w:tcW w:w="2520" w:type="dxa"/>
            <w:vAlign w:val="center"/>
          </w:tcPr>
          <w:p>
            <w:pPr>
              <w:widowControl/>
              <w:spacing w:line="440" w:lineRule="exact"/>
              <w:ind w:firstLine="470" w:firstLineChars="196"/>
              <w:jc w:val="center"/>
              <w:rPr>
                <w:rFonts w:ascii="仿宋_GB2312" w:hAnsi="仿宋" w:eastAsia="仿宋_GB2312" w:cs="仿宋_GB2312"/>
                <w:sz w:val="24"/>
              </w:rPr>
            </w:pPr>
            <w:r>
              <w:rPr>
                <w:rFonts w:ascii="仿宋_GB2312" w:hAnsi="仿宋" w:eastAsia="仿宋_GB2312" w:cs="仿宋_GB2312"/>
                <w:sz w:val="24"/>
              </w:rPr>
              <w:t>测评内容</w:t>
            </w:r>
          </w:p>
        </w:tc>
        <w:tc>
          <w:tcPr>
            <w:tcW w:w="4659" w:type="dxa"/>
            <w:vAlign w:val="center"/>
          </w:tcPr>
          <w:p>
            <w:pPr>
              <w:widowControl/>
              <w:spacing w:line="440" w:lineRule="exact"/>
              <w:ind w:firstLine="470" w:firstLineChars="196"/>
              <w:jc w:val="center"/>
              <w:rPr>
                <w:rFonts w:ascii="仿宋_GB2312" w:hAnsi="仿宋" w:eastAsia="仿宋_GB2312" w:cs="仿宋_GB2312"/>
                <w:sz w:val="24"/>
              </w:rPr>
            </w:pPr>
            <w:r>
              <w:rPr>
                <w:rFonts w:ascii="仿宋_GB2312" w:hAnsi="仿宋" w:eastAsia="仿宋_GB2312" w:cs="仿宋_GB2312"/>
                <w:sz w:val="24"/>
              </w:rPr>
              <w:t>测评标准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jc w:val="center"/>
        </w:trPr>
        <w:tc>
          <w:tcPr>
            <w:tcW w:w="955" w:type="dxa"/>
            <w:vMerge w:val="restart"/>
            <w:vAlign w:val="center"/>
          </w:tcPr>
          <w:p>
            <w:pPr>
              <w:widowControl/>
              <w:spacing w:line="440" w:lineRule="exact"/>
              <w:jc w:val="center"/>
              <w:rPr>
                <w:rFonts w:ascii="仿宋_GB2312" w:hAnsi="仿宋" w:eastAsia="仿宋_GB2312" w:cs="仿宋_GB2312"/>
                <w:sz w:val="24"/>
              </w:rPr>
            </w:pPr>
            <w:r>
              <w:rPr>
                <w:rFonts w:hint="eastAsia" w:ascii="仿宋_GB2312" w:hAnsi="仿宋" w:eastAsia="仿宋_GB2312" w:cs="仿宋_GB2312"/>
                <w:sz w:val="24"/>
              </w:rPr>
              <w:t>1</w:t>
            </w:r>
          </w:p>
        </w:tc>
        <w:tc>
          <w:tcPr>
            <w:tcW w:w="2520" w:type="dxa"/>
            <w:vMerge w:val="restart"/>
            <w:vAlign w:val="center"/>
          </w:tcPr>
          <w:p>
            <w:pPr>
              <w:widowControl/>
              <w:spacing w:line="440" w:lineRule="exact"/>
              <w:jc w:val="center"/>
              <w:rPr>
                <w:rFonts w:ascii="仿宋_GB2312" w:hAnsi="仿宋" w:eastAsia="仿宋_GB2312" w:cs="仿宋_GB2312"/>
                <w:sz w:val="24"/>
              </w:rPr>
            </w:pPr>
            <w:r>
              <w:rPr>
                <w:rFonts w:ascii="仿宋_GB2312" w:hAnsi="仿宋" w:eastAsia="仿宋_GB2312" w:cs="仿宋_GB2312"/>
                <w:sz w:val="24"/>
              </w:rPr>
              <w:t>综合素质（15分）</w:t>
            </w:r>
          </w:p>
        </w:tc>
        <w:tc>
          <w:tcPr>
            <w:tcW w:w="4659" w:type="dxa"/>
            <w:vAlign w:val="center"/>
          </w:tcPr>
          <w:p>
            <w:pPr>
              <w:widowControl/>
              <w:spacing w:line="440" w:lineRule="exact"/>
              <w:ind w:firstLine="470" w:firstLineChars="196"/>
              <w:jc w:val="center"/>
              <w:rPr>
                <w:rFonts w:ascii="仿宋_GB2312" w:hAnsi="仿宋" w:eastAsia="仿宋_GB2312" w:cs="仿宋_GB2312"/>
                <w:sz w:val="24"/>
              </w:rPr>
            </w:pPr>
            <w:r>
              <w:rPr>
                <w:rFonts w:ascii="仿宋_GB2312" w:hAnsi="仿宋" w:eastAsia="仿宋_GB2312" w:cs="仿宋_GB2312"/>
                <w:sz w:val="24"/>
              </w:rPr>
              <w:t>面试态度（5）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jc w:val="center"/>
        </w:trPr>
        <w:tc>
          <w:tcPr>
            <w:tcW w:w="955" w:type="dxa"/>
            <w:vMerge w:val="continue"/>
            <w:vAlign w:val="center"/>
          </w:tcPr>
          <w:p>
            <w:pPr>
              <w:widowControl/>
              <w:spacing w:line="440" w:lineRule="exact"/>
              <w:ind w:firstLine="470" w:firstLineChars="196"/>
              <w:jc w:val="center"/>
              <w:rPr>
                <w:rFonts w:ascii="仿宋_GB2312" w:hAnsi="仿宋" w:eastAsia="仿宋_GB2312" w:cs="仿宋_GB2312"/>
                <w:sz w:val="24"/>
              </w:rPr>
            </w:pPr>
          </w:p>
        </w:tc>
        <w:tc>
          <w:tcPr>
            <w:tcW w:w="2520" w:type="dxa"/>
            <w:vMerge w:val="continue"/>
            <w:vAlign w:val="center"/>
          </w:tcPr>
          <w:p>
            <w:pPr>
              <w:widowControl/>
              <w:spacing w:line="440" w:lineRule="exact"/>
              <w:ind w:firstLine="470" w:firstLineChars="196"/>
              <w:jc w:val="center"/>
              <w:rPr>
                <w:rFonts w:ascii="仿宋_GB2312" w:hAnsi="仿宋" w:eastAsia="仿宋_GB2312" w:cs="仿宋_GB2312"/>
                <w:sz w:val="24"/>
              </w:rPr>
            </w:pPr>
          </w:p>
        </w:tc>
        <w:tc>
          <w:tcPr>
            <w:tcW w:w="4659" w:type="dxa"/>
            <w:vAlign w:val="center"/>
          </w:tcPr>
          <w:p>
            <w:pPr>
              <w:widowControl/>
              <w:spacing w:line="440" w:lineRule="exact"/>
              <w:ind w:firstLine="470" w:firstLineChars="196"/>
              <w:jc w:val="center"/>
              <w:rPr>
                <w:rFonts w:ascii="仿宋_GB2312" w:hAnsi="仿宋" w:eastAsia="仿宋_GB2312" w:cs="仿宋_GB2312"/>
                <w:sz w:val="24"/>
              </w:rPr>
            </w:pPr>
            <w:r>
              <w:rPr>
                <w:rFonts w:ascii="仿宋_GB2312" w:hAnsi="仿宋" w:eastAsia="仿宋_GB2312" w:cs="仿宋_GB2312"/>
                <w:sz w:val="24"/>
              </w:rPr>
              <w:t>礼仪（5分）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jc w:val="center"/>
        </w:trPr>
        <w:tc>
          <w:tcPr>
            <w:tcW w:w="955" w:type="dxa"/>
            <w:vMerge w:val="continue"/>
            <w:vAlign w:val="center"/>
          </w:tcPr>
          <w:p>
            <w:pPr>
              <w:widowControl/>
              <w:spacing w:line="440" w:lineRule="exact"/>
              <w:ind w:firstLine="470" w:firstLineChars="196"/>
              <w:jc w:val="center"/>
              <w:rPr>
                <w:rFonts w:ascii="仿宋_GB2312" w:hAnsi="仿宋" w:eastAsia="仿宋_GB2312" w:cs="仿宋_GB2312"/>
                <w:sz w:val="24"/>
              </w:rPr>
            </w:pPr>
          </w:p>
        </w:tc>
        <w:tc>
          <w:tcPr>
            <w:tcW w:w="2520" w:type="dxa"/>
            <w:vMerge w:val="continue"/>
            <w:vAlign w:val="center"/>
          </w:tcPr>
          <w:p>
            <w:pPr>
              <w:widowControl/>
              <w:spacing w:line="440" w:lineRule="exact"/>
              <w:ind w:firstLine="470" w:firstLineChars="196"/>
              <w:jc w:val="center"/>
              <w:rPr>
                <w:rFonts w:ascii="仿宋_GB2312" w:hAnsi="仿宋" w:eastAsia="仿宋_GB2312" w:cs="仿宋_GB2312"/>
                <w:sz w:val="24"/>
              </w:rPr>
            </w:pPr>
          </w:p>
        </w:tc>
        <w:tc>
          <w:tcPr>
            <w:tcW w:w="4659" w:type="dxa"/>
            <w:vAlign w:val="center"/>
          </w:tcPr>
          <w:p>
            <w:pPr>
              <w:widowControl/>
              <w:spacing w:line="440" w:lineRule="exact"/>
              <w:ind w:firstLine="470" w:firstLineChars="196"/>
              <w:jc w:val="center"/>
              <w:rPr>
                <w:rFonts w:ascii="仿宋_GB2312" w:hAnsi="仿宋" w:eastAsia="仿宋_GB2312" w:cs="仿宋_GB2312"/>
                <w:sz w:val="24"/>
              </w:rPr>
            </w:pPr>
            <w:r>
              <w:rPr>
                <w:rFonts w:ascii="仿宋_GB2312" w:hAnsi="仿宋" w:eastAsia="仿宋_GB2312" w:cs="仿宋_GB2312"/>
                <w:sz w:val="24"/>
              </w:rPr>
              <w:t>应变（5分）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jc w:val="center"/>
        </w:trPr>
        <w:tc>
          <w:tcPr>
            <w:tcW w:w="955" w:type="dxa"/>
            <w:vMerge w:val="restart"/>
            <w:vAlign w:val="center"/>
          </w:tcPr>
          <w:p>
            <w:pPr>
              <w:widowControl/>
              <w:spacing w:line="440" w:lineRule="exact"/>
              <w:jc w:val="center"/>
              <w:rPr>
                <w:rFonts w:ascii="仿宋_GB2312" w:hAnsi="仿宋" w:eastAsia="仿宋_GB2312" w:cs="仿宋_GB2312"/>
                <w:sz w:val="24"/>
              </w:rPr>
            </w:pPr>
            <w:r>
              <w:rPr>
                <w:rFonts w:hint="eastAsia" w:ascii="仿宋_GB2312" w:hAnsi="仿宋" w:eastAsia="仿宋_GB2312" w:cs="仿宋_GB2312"/>
                <w:sz w:val="24"/>
              </w:rPr>
              <w:t>2</w:t>
            </w:r>
          </w:p>
        </w:tc>
        <w:tc>
          <w:tcPr>
            <w:tcW w:w="2520" w:type="dxa"/>
            <w:vMerge w:val="restart"/>
            <w:vAlign w:val="center"/>
          </w:tcPr>
          <w:p>
            <w:pPr>
              <w:widowControl/>
              <w:spacing w:line="440" w:lineRule="exact"/>
              <w:jc w:val="center"/>
              <w:rPr>
                <w:rFonts w:ascii="仿宋_GB2312" w:hAnsi="仿宋" w:eastAsia="仿宋_GB2312" w:cs="仿宋_GB2312"/>
                <w:sz w:val="24"/>
              </w:rPr>
            </w:pPr>
            <w:r>
              <w:rPr>
                <w:rFonts w:ascii="仿宋_GB2312" w:hAnsi="仿宋" w:eastAsia="仿宋_GB2312" w:cs="仿宋_GB2312"/>
                <w:sz w:val="24"/>
              </w:rPr>
              <w:t>语言表达能力（45分）</w:t>
            </w:r>
          </w:p>
        </w:tc>
        <w:tc>
          <w:tcPr>
            <w:tcW w:w="4659" w:type="dxa"/>
            <w:vAlign w:val="center"/>
          </w:tcPr>
          <w:p>
            <w:pPr>
              <w:widowControl/>
              <w:spacing w:line="440" w:lineRule="exact"/>
              <w:rPr>
                <w:rFonts w:ascii="仿宋_GB2312" w:hAnsi="仿宋" w:eastAsia="仿宋_GB2312" w:cs="仿宋_GB2312"/>
                <w:sz w:val="24"/>
              </w:rPr>
            </w:pPr>
            <w:r>
              <w:rPr>
                <w:rFonts w:ascii="仿宋_GB2312" w:hAnsi="仿宋" w:eastAsia="仿宋_GB2312" w:cs="仿宋_GB2312"/>
                <w:sz w:val="24"/>
              </w:rPr>
              <w:t>清楚地表达自己的思想、观点，以及解释、叙述事情的能力</w:t>
            </w:r>
            <w:r>
              <w:rPr>
                <w:rFonts w:hint="eastAsia" w:ascii="仿宋_GB2312" w:hAnsi="仿宋" w:eastAsia="仿宋_GB2312" w:cs="仿宋_GB2312"/>
                <w:sz w:val="24"/>
              </w:rPr>
              <w:t>（</w:t>
            </w:r>
            <w:r>
              <w:rPr>
                <w:rFonts w:ascii="仿宋_GB2312" w:hAnsi="仿宋" w:eastAsia="仿宋_GB2312" w:cs="仿宋_GB2312"/>
                <w:sz w:val="24"/>
              </w:rPr>
              <w:t>15</w:t>
            </w:r>
            <w:r>
              <w:rPr>
                <w:rFonts w:hint="eastAsia" w:ascii="仿宋_GB2312" w:hAnsi="仿宋" w:eastAsia="仿宋_GB2312" w:cs="仿宋_GB231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jc w:val="center"/>
        </w:trPr>
        <w:tc>
          <w:tcPr>
            <w:tcW w:w="955" w:type="dxa"/>
            <w:vMerge w:val="continue"/>
            <w:vAlign w:val="center"/>
          </w:tcPr>
          <w:p>
            <w:pPr>
              <w:widowControl/>
              <w:spacing w:line="440" w:lineRule="exact"/>
              <w:ind w:firstLine="470" w:firstLineChars="196"/>
              <w:jc w:val="center"/>
              <w:rPr>
                <w:rFonts w:ascii="仿宋_GB2312" w:hAnsi="仿宋" w:eastAsia="仿宋_GB2312" w:cs="仿宋_GB2312"/>
                <w:sz w:val="24"/>
              </w:rPr>
            </w:pPr>
          </w:p>
        </w:tc>
        <w:tc>
          <w:tcPr>
            <w:tcW w:w="2520" w:type="dxa"/>
            <w:vMerge w:val="continue"/>
            <w:vAlign w:val="center"/>
          </w:tcPr>
          <w:p>
            <w:pPr>
              <w:widowControl/>
              <w:spacing w:line="440" w:lineRule="exact"/>
              <w:ind w:firstLine="470" w:firstLineChars="196"/>
              <w:jc w:val="center"/>
              <w:rPr>
                <w:rFonts w:ascii="仿宋_GB2312" w:hAnsi="仿宋" w:eastAsia="仿宋_GB2312" w:cs="仿宋_GB2312"/>
                <w:sz w:val="24"/>
              </w:rPr>
            </w:pPr>
          </w:p>
        </w:tc>
        <w:tc>
          <w:tcPr>
            <w:tcW w:w="4659" w:type="dxa"/>
            <w:vAlign w:val="center"/>
          </w:tcPr>
          <w:p>
            <w:pPr>
              <w:widowControl/>
              <w:spacing w:line="440" w:lineRule="exact"/>
              <w:rPr>
                <w:rFonts w:ascii="仿宋_GB2312" w:hAnsi="仿宋" w:eastAsia="仿宋_GB2312" w:cs="仿宋_GB2312"/>
                <w:sz w:val="24"/>
              </w:rPr>
            </w:pPr>
            <w:r>
              <w:rPr>
                <w:rFonts w:hint="eastAsia" w:ascii="仿宋_GB2312" w:hAnsi="仿宋" w:eastAsia="仿宋_GB2312" w:cs="仿宋_GB2312"/>
                <w:sz w:val="24"/>
              </w:rPr>
              <w:t>回答</w:t>
            </w:r>
            <w:r>
              <w:rPr>
                <w:rFonts w:ascii="仿宋_GB2312" w:hAnsi="仿宋" w:eastAsia="仿宋_GB2312" w:cs="仿宋_GB2312"/>
                <w:sz w:val="24"/>
              </w:rPr>
              <w:t>问题的逻辑性和连贯性</w:t>
            </w:r>
            <w:r>
              <w:rPr>
                <w:rFonts w:hint="eastAsia" w:ascii="仿宋_GB2312" w:hAnsi="仿宋" w:eastAsia="仿宋_GB2312" w:cs="仿宋_GB2312"/>
                <w:sz w:val="24"/>
              </w:rPr>
              <w:t>（</w:t>
            </w:r>
            <w:r>
              <w:rPr>
                <w:rFonts w:ascii="仿宋_GB2312" w:hAnsi="仿宋" w:eastAsia="仿宋_GB2312" w:cs="仿宋_GB2312"/>
                <w:sz w:val="24"/>
              </w:rPr>
              <w:t>15</w:t>
            </w:r>
            <w:r>
              <w:rPr>
                <w:rFonts w:hint="eastAsia" w:ascii="仿宋_GB2312" w:hAnsi="仿宋" w:eastAsia="仿宋_GB2312" w:cs="仿宋_GB231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jc w:val="center"/>
        </w:trPr>
        <w:tc>
          <w:tcPr>
            <w:tcW w:w="955" w:type="dxa"/>
            <w:vMerge w:val="continue"/>
            <w:vAlign w:val="center"/>
          </w:tcPr>
          <w:p>
            <w:pPr>
              <w:widowControl/>
              <w:spacing w:line="440" w:lineRule="exact"/>
              <w:ind w:firstLine="470" w:firstLineChars="196"/>
              <w:jc w:val="center"/>
              <w:rPr>
                <w:rFonts w:ascii="仿宋_GB2312" w:hAnsi="仿宋" w:eastAsia="仿宋_GB2312" w:cs="仿宋_GB2312"/>
                <w:sz w:val="24"/>
              </w:rPr>
            </w:pPr>
          </w:p>
        </w:tc>
        <w:tc>
          <w:tcPr>
            <w:tcW w:w="2520" w:type="dxa"/>
            <w:vMerge w:val="continue"/>
            <w:vAlign w:val="center"/>
          </w:tcPr>
          <w:p>
            <w:pPr>
              <w:widowControl/>
              <w:spacing w:line="440" w:lineRule="exact"/>
              <w:ind w:firstLine="470" w:firstLineChars="196"/>
              <w:jc w:val="center"/>
              <w:rPr>
                <w:rFonts w:ascii="仿宋_GB2312" w:hAnsi="仿宋" w:eastAsia="仿宋_GB2312" w:cs="仿宋_GB2312"/>
                <w:sz w:val="24"/>
              </w:rPr>
            </w:pPr>
          </w:p>
        </w:tc>
        <w:tc>
          <w:tcPr>
            <w:tcW w:w="4659" w:type="dxa"/>
            <w:vAlign w:val="center"/>
          </w:tcPr>
          <w:p>
            <w:pPr>
              <w:spacing w:line="440" w:lineRule="exact"/>
              <w:rPr>
                <w:rFonts w:ascii="仿宋_GB2312" w:hAnsi="仿宋" w:eastAsia="仿宋_GB2312" w:cs="仿宋_GB2312"/>
                <w:sz w:val="24"/>
              </w:rPr>
            </w:pPr>
            <w:r>
              <w:rPr>
                <w:rFonts w:hint="eastAsia" w:ascii="仿宋_GB2312" w:hAnsi="仿宋" w:eastAsia="仿宋_GB2312" w:cs="仿宋_GB2312"/>
                <w:sz w:val="24"/>
              </w:rPr>
              <w:t>英语短文朗读</w:t>
            </w:r>
            <w:r>
              <w:rPr>
                <w:rFonts w:ascii="仿宋_GB2312" w:hAnsi="仿宋" w:eastAsia="仿宋_GB2312" w:cs="仿宋_GB2312"/>
                <w:sz w:val="24"/>
              </w:rPr>
              <w:t>（</w:t>
            </w:r>
            <w:r>
              <w:rPr>
                <w:rFonts w:hint="eastAsia" w:ascii="仿宋_GB2312" w:hAnsi="仿宋" w:eastAsia="仿宋_GB2312" w:cs="仿宋_GB2312"/>
                <w:sz w:val="24"/>
              </w:rPr>
              <w:t>1</w:t>
            </w:r>
            <w:r>
              <w:rPr>
                <w:rFonts w:ascii="仿宋_GB2312" w:hAnsi="仿宋" w:eastAsia="仿宋_GB2312" w:cs="仿宋_GB2312"/>
                <w:sz w:val="24"/>
              </w:rPr>
              <w:t>5分）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40" w:hRule="atLeast"/>
          <w:jc w:val="center"/>
        </w:trPr>
        <w:tc>
          <w:tcPr>
            <w:tcW w:w="955" w:type="dxa"/>
            <w:vAlign w:val="center"/>
          </w:tcPr>
          <w:p>
            <w:pPr>
              <w:widowControl/>
              <w:spacing w:line="440" w:lineRule="exact"/>
              <w:jc w:val="center"/>
              <w:rPr>
                <w:rFonts w:ascii="仿宋_GB2312" w:hAnsi="仿宋" w:eastAsia="仿宋_GB2312" w:cs="仿宋_GB2312"/>
                <w:sz w:val="24"/>
              </w:rPr>
            </w:pPr>
            <w:r>
              <w:rPr>
                <w:rFonts w:hint="eastAsia" w:ascii="仿宋_GB2312" w:hAnsi="仿宋" w:eastAsia="仿宋_GB2312" w:cs="仿宋_GB2312"/>
                <w:sz w:val="24"/>
              </w:rPr>
              <w:t>3</w:t>
            </w:r>
          </w:p>
        </w:tc>
        <w:tc>
          <w:tcPr>
            <w:tcW w:w="2520" w:type="dxa"/>
            <w:vAlign w:val="center"/>
          </w:tcPr>
          <w:p>
            <w:pPr>
              <w:widowControl/>
              <w:spacing w:line="440" w:lineRule="exact"/>
              <w:jc w:val="center"/>
              <w:rPr>
                <w:rFonts w:ascii="仿宋_GB2312" w:hAnsi="仿宋" w:eastAsia="仿宋_GB2312" w:cs="仿宋_GB2312"/>
                <w:sz w:val="24"/>
              </w:rPr>
            </w:pPr>
            <w:r>
              <w:rPr>
                <w:rFonts w:ascii="仿宋_GB2312" w:hAnsi="仿宋" w:eastAsia="仿宋_GB2312" w:cs="仿宋_GB2312"/>
                <w:sz w:val="24"/>
              </w:rPr>
              <w:t>专业学习能力</w:t>
            </w:r>
            <w:r>
              <w:rPr>
                <w:rFonts w:hint="eastAsia" w:ascii="仿宋_GB2312" w:hAnsi="仿宋" w:eastAsia="仿宋_GB2312" w:cs="仿宋_GB2312"/>
                <w:sz w:val="24"/>
              </w:rPr>
              <w:t>（</w:t>
            </w:r>
            <w:r>
              <w:rPr>
                <w:rFonts w:ascii="仿宋_GB2312" w:hAnsi="仿宋" w:eastAsia="仿宋_GB2312" w:cs="仿宋_GB2312"/>
                <w:sz w:val="24"/>
              </w:rPr>
              <w:t>4</w:t>
            </w:r>
            <w:r>
              <w:rPr>
                <w:rFonts w:hint="eastAsia" w:ascii="仿宋_GB2312" w:hAnsi="仿宋" w:eastAsia="仿宋_GB2312" w:cs="仿宋_GB2312"/>
                <w:sz w:val="24"/>
              </w:rPr>
              <w:t>0）</w:t>
            </w:r>
          </w:p>
        </w:tc>
        <w:tc>
          <w:tcPr>
            <w:tcW w:w="4659" w:type="dxa"/>
            <w:vAlign w:val="center"/>
          </w:tcPr>
          <w:p>
            <w:pPr>
              <w:spacing w:line="440" w:lineRule="exact"/>
              <w:jc w:val="center"/>
              <w:rPr>
                <w:rFonts w:ascii="仿宋_GB2312" w:hAnsi="仿宋" w:eastAsia="仿宋_GB2312" w:cs="仿宋_GB2312"/>
                <w:sz w:val="24"/>
              </w:rPr>
            </w:pPr>
            <w:r>
              <w:rPr>
                <w:rFonts w:ascii="仿宋_GB2312" w:hAnsi="仿宋" w:eastAsia="仿宋_GB2312" w:cs="仿宋_GB2312"/>
                <w:sz w:val="24"/>
              </w:rPr>
              <w:t>回答考官提问（4</w:t>
            </w:r>
            <w:r>
              <w:rPr>
                <w:rFonts w:hint="eastAsia" w:ascii="仿宋_GB2312" w:hAnsi="仿宋" w:eastAsia="仿宋_GB2312" w:cs="仿宋_GB2312"/>
                <w:sz w:val="24"/>
              </w:rPr>
              <w:t>0分</w:t>
            </w:r>
            <w:r>
              <w:rPr>
                <w:rFonts w:ascii="仿宋_GB2312" w:hAnsi="仿宋" w:eastAsia="仿宋_GB2312" w:cs="仿宋_GB2312"/>
                <w:sz w:val="24"/>
              </w:rPr>
              <w:t>）</w:t>
            </w:r>
          </w:p>
        </w:tc>
      </w:tr>
    </w:tbl>
    <w:p>
      <w:pPr>
        <w:spacing w:line="440" w:lineRule="exact"/>
        <w:rPr>
          <w:rFonts w:ascii="仿宋_GB2312" w:hAnsi="仿宋" w:eastAsia="仿宋_GB2312" w:cs="仿宋"/>
          <w:color w:val="000000"/>
          <w:sz w:val="24"/>
        </w:rPr>
      </w:pPr>
    </w:p>
    <w:p>
      <w:pPr>
        <w:pStyle w:val="9"/>
        <w:widowControl/>
        <w:numPr>
          <w:ilvl w:val="0"/>
          <w:numId w:val="2"/>
        </w:numPr>
        <w:shd w:val="clear" w:color="auto" w:fill="FFFFFF"/>
        <w:spacing w:line="440" w:lineRule="exact"/>
        <w:ind w:firstLineChars="0"/>
        <w:jc w:val="left"/>
        <w:textAlignment w:val="baseline"/>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测试组织</w:t>
      </w:r>
    </w:p>
    <w:p>
      <w:pPr>
        <w:spacing w:line="440" w:lineRule="exact"/>
        <w:ind w:firstLine="480" w:firstLineChars="200"/>
        <w:rPr>
          <w:rFonts w:ascii="仿宋_GB2312" w:eastAsia="仿宋_GB2312"/>
          <w:sz w:val="24"/>
          <w:szCs w:val="24"/>
        </w:rPr>
      </w:pPr>
      <w:r>
        <w:rPr>
          <w:rFonts w:hint="eastAsia" w:ascii="仿宋_GB2312" w:eastAsia="仿宋_GB2312"/>
          <w:sz w:val="24"/>
          <w:szCs w:val="24"/>
        </w:rPr>
        <w:t>成立国际经济与贸易专业提前招生综合素质测试工作小组，由专业所在二级学院领导和相关人员组成。主要职责：负责制订本专业综合素质测试的工作方案；负责组织实施综合素质测试；负责处理本专业测试过程中出现的问题等。</w:t>
      </w:r>
    </w:p>
    <w:p>
      <w:pPr>
        <w:spacing w:line="440" w:lineRule="exact"/>
        <w:rPr>
          <w:rFonts w:ascii="仿宋_GB2312" w:eastAsia="仿宋_GB2312"/>
          <w:sz w:val="24"/>
          <w:szCs w:val="24"/>
        </w:rPr>
      </w:pPr>
      <w:r>
        <w:rPr>
          <w:rFonts w:hint="eastAsia" w:ascii="仿宋_GB2312" w:eastAsia="仿宋_GB2312"/>
          <w:sz w:val="24"/>
          <w:szCs w:val="24"/>
        </w:rPr>
        <w:t xml:space="preserve">    建立综合素质测试考评专家库，入选专家必须具有较强的责任心和认真负责的工作态度，具有较强的与测试项目相关的知识面和知识结构，一般应有中级（含）以上专业技术职务，有直系亲属参加提前招生选拔的不得入选考评专家库。根据工作需要成立若干综合素质测试考评组，考评组成员在纪检监察部门人员监督下随机抽取，每组设组长1人，成员不少于4名。考评组遵循公开、公平、公正的原则，按照制定的工作程序进行综合素质测试工作。</w:t>
      </w:r>
    </w:p>
    <w:p>
      <w:pPr>
        <w:spacing w:line="440" w:lineRule="exact"/>
        <w:rPr>
          <w:rFonts w:ascii="仿宋_GB2312" w:eastAsia="仿宋_GB2312"/>
          <w:sz w:val="24"/>
          <w:szCs w:val="24"/>
        </w:rPr>
      </w:pPr>
      <w:r>
        <w:rPr>
          <w:rFonts w:hint="eastAsia" w:ascii="仿宋_GB2312" w:eastAsia="仿宋_GB2312"/>
          <w:sz w:val="24"/>
          <w:szCs w:val="24"/>
        </w:rPr>
        <w:t xml:space="preserve">    学校纪检监察部门派员全程监督。一经发现考评专家在考评过程中有违反相关规定和其他违纪违规行为的，应当立即制止，情节严重的，应终止考评资格并视情提出进一步处理意见。监督人员不得干扰专家组正常的考评工作，不得对考评结果发表意见和建议。</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lvl>
  </w:abstractNum>
  <w:abstractNum w:abstractNumId="1">
    <w:nsid w:val="761560C1"/>
    <w:multiLevelType w:val="multilevel"/>
    <w:tmpl w:val="761560C1"/>
    <w:lvl w:ilvl="0" w:tentative="0">
      <w:start w:val="5"/>
      <w:numFmt w:val="japaneseCounting"/>
      <w:lvlText w:val="%1、"/>
      <w:lvlJc w:val="left"/>
      <w:pPr>
        <w:ind w:left="1081" w:hanging="720"/>
      </w:pPr>
      <w:rPr>
        <w:rFonts w:hint="default"/>
      </w:rPr>
    </w:lvl>
    <w:lvl w:ilvl="1" w:tentative="0">
      <w:start w:val="1"/>
      <w:numFmt w:val="lowerLetter"/>
      <w:lvlText w:val="%2)"/>
      <w:lvlJc w:val="left"/>
      <w:pPr>
        <w:ind w:left="1201" w:hanging="420"/>
      </w:pPr>
    </w:lvl>
    <w:lvl w:ilvl="2" w:tentative="0">
      <w:start w:val="1"/>
      <w:numFmt w:val="lowerRoman"/>
      <w:lvlText w:val="%3."/>
      <w:lvlJc w:val="right"/>
      <w:pPr>
        <w:ind w:left="1621" w:hanging="420"/>
      </w:pPr>
    </w:lvl>
    <w:lvl w:ilvl="3" w:tentative="0">
      <w:start w:val="1"/>
      <w:numFmt w:val="decimal"/>
      <w:lvlText w:val="%4."/>
      <w:lvlJc w:val="left"/>
      <w:pPr>
        <w:ind w:left="2041" w:hanging="420"/>
      </w:pPr>
    </w:lvl>
    <w:lvl w:ilvl="4" w:tentative="0">
      <w:start w:val="1"/>
      <w:numFmt w:val="lowerLetter"/>
      <w:lvlText w:val="%5)"/>
      <w:lvlJc w:val="left"/>
      <w:pPr>
        <w:ind w:left="2461" w:hanging="420"/>
      </w:pPr>
    </w:lvl>
    <w:lvl w:ilvl="5" w:tentative="0">
      <w:start w:val="1"/>
      <w:numFmt w:val="lowerRoman"/>
      <w:lvlText w:val="%6."/>
      <w:lvlJc w:val="right"/>
      <w:pPr>
        <w:ind w:left="2881" w:hanging="420"/>
      </w:pPr>
    </w:lvl>
    <w:lvl w:ilvl="6" w:tentative="0">
      <w:start w:val="1"/>
      <w:numFmt w:val="decimal"/>
      <w:lvlText w:val="%7."/>
      <w:lvlJc w:val="left"/>
      <w:pPr>
        <w:ind w:left="3301" w:hanging="420"/>
      </w:pPr>
    </w:lvl>
    <w:lvl w:ilvl="7" w:tentative="0">
      <w:start w:val="1"/>
      <w:numFmt w:val="lowerLetter"/>
      <w:lvlText w:val="%8)"/>
      <w:lvlJc w:val="left"/>
      <w:pPr>
        <w:ind w:left="3721" w:hanging="420"/>
      </w:pPr>
    </w:lvl>
    <w:lvl w:ilvl="8" w:tentative="0">
      <w:start w:val="1"/>
      <w:numFmt w:val="lowerRoman"/>
      <w:lvlText w:val="%9."/>
      <w:lvlJc w:val="right"/>
      <w:pPr>
        <w:ind w:left="4141"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853"/>
    <w:rsid w:val="00162972"/>
    <w:rsid w:val="002908BD"/>
    <w:rsid w:val="002A3900"/>
    <w:rsid w:val="00465C64"/>
    <w:rsid w:val="004A5EDD"/>
    <w:rsid w:val="004F246F"/>
    <w:rsid w:val="005E33FA"/>
    <w:rsid w:val="00704444"/>
    <w:rsid w:val="007D243E"/>
    <w:rsid w:val="0082296D"/>
    <w:rsid w:val="00883AE8"/>
    <w:rsid w:val="009303BF"/>
    <w:rsid w:val="009F44DF"/>
    <w:rsid w:val="00A00853"/>
    <w:rsid w:val="00B06244"/>
    <w:rsid w:val="00C33E97"/>
    <w:rsid w:val="00C6139A"/>
    <w:rsid w:val="00CF3DDB"/>
    <w:rsid w:val="00E94E6C"/>
    <w:rsid w:val="00FB72B5"/>
    <w:rsid w:val="351D6B54"/>
    <w:rsid w:val="42251F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185</Words>
  <Characters>1059</Characters>
  <Lines>8</Lines>
  <Paragraphs>2</Paragraphs>
  <TotalTime>0</TotalTime>
  <ScaleCrop>false</ScaleCrop>
  <LinksUpToDate>false</LinksUpToDate>
  <CharactersWithSpaces>1242</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2021-03-13T04:06:00Z</dcterms:created>
  <dc:creator>Lenovo</dc:creator>
  <cp:lastModifiedBy>马不牛</cp:lastModifiedBy>
  <dcterms:modified xsi:type="dcterms:W3CDTF">2021-03-19T02:00:40Z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