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宋体" w:eastAsia="黑体"/>
          <w:sz w:val="32"/>
          <w:szCs w:val="32"/>
        </w:rPr>
      </w:pPr>
      <w:r>
        <w:rPr>
          <w:rFonts w:hint="eastAsia" w:ascii="黑体" w:hAnsi="宋体" w:eastAsia="黑体"/>
          <w:sz w:val="32"/>
          <w:szCs w:val="32"/>
        </w:rPr>
        <w:t>附件1</w:t>
      </w:r>
    </w:p>
    <w:p>
      <w:pPr>
        <w:spacing w:line="580" w:lineRule="exact"/>
        <w:rPr>
          <w:rFonts w:ascii="方正小标宋简体" w:hAnsi="黑体" w:eastAsia="方正小标宋简体"/>
          <w:sz w:val="44"/>
          <w:szCs w:val="44"/>
        </w:rPr>
      </w:pP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江西省2023年艺术、体育类及其它特殊类型</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招生报考要求</w:t>
      </w:r>
    </w:p>
    <w:p>
      <w:pPr>
        <w:spacing w:line="580" w:lineRule="exact"/>
        <w:outlineLvl w:val="0"/>
        <w:rPr>
          <w:rFonts w:ascii="仿宋_GB2312" w:hAnsi="仿宋" w:eastAsia="仿宋_GB2312"/>
          <w:sz w:val="32"/>
          <w:szCs w:val="32"/>
        </w:rPr>
      </w:pPr>
    </w:p>
    <w:p>
      <w:pPr>
        <w:spacing w:line="580" w:lineRule="exact"/>
        <w:ind w:firstLine="640" w:firstLineChars="200"/>
        <w:rPr>
          <w:rFonts w:ascii="楷体_GB2312" w:hAnsi="楷体" w:eastAsia="楷体_GB2312" w:cs="楷体"/>
          <w:sz w:val="32"/>
          <w:szCs w:val="32"/>
        </w:rPr>
      </w:pPr>
      <w:r>
        <w:rPr>
          <w:rFonts w:hint="eastAsia" w:ascii="黑体" w:hAnsi="黑体" w:eastAsia="黑体" w:cs="黑体"/>
          <w:sz w:val="32"/>
          <w:szCs w:val="32"/>
        </w:rPr>
        <w:t>一、艺术类兼报选项对应的主要专业</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1.美术与设计学类：美术学、绘画、雕塑、中国画、实验艺术、跨媒体艺术、漫画、艺术设计学、视觉传达设计、环境设计、产品设计、服装与服饰设计、公共艺术、工艺美术、陶瓷艺术设计、新媒体艺术、包装设计、戏剧影视美术设计、动画等专业（报名时不细分具体专业，只需选报美术与设计学类即可。以下类同）。报考该专业类的考生均须参加全省美术与设计学类专业统考。</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2.音乐学类（声乐）：音乐学、音乐表演、音乐教育、流行音乐、音乐治疗等专业。报考该专业类的考生，不论声乐种类及招考方向，均须参加全省音乐学类（声乐）专业统考。</w:t>
      </w:r>
    </w:p>
    <w:p>
      <w:pPr>
        <w:spacing w:line="580" w:lineRule="exact"/>
        <w:ind w:firstLine="64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shd w:val="clear" w:color="auto" w:fill="FFFFFF"/>
        </w:rPr>
        <w:t>音乐学类（器乐）：</w:t>
      </w:r>
      <w:r>
        <w:rPr>
          <w:rFonts w:hint="eastAsia" w:ascii="仿宋_GB2312" w:hAnsi="仿宋" w:eastAsia="仿宋_GB2312"/>
          <w:sz w:val="32"/>
          <w:szCs w:val="32"/>
        </w:rPr>
        <w:t>音乐学、音乐表演、音乐教育、流行音乐、音乐治疗等专业。选报该项的考生，必须在报名系统中选择本人参加统考时演奏的乐器种类（乐器种类包括：键盘乐器、西洋乐器、民族乐器、其他乐器类）及乐器名称。考生只能选择一个乐器种类、选填一件乐器。乐器种类和乐器名称一经选报，后续不得更改，且考试时乐器种类、名称须与高考报名时一致，否则省统考成绩无效。报考该专业类的考生，不论乐器种类、名称及招考方向，均须参加全省音乐学类（器乐）</w:t>
      </w:r>
    </w:p>
    <w:p>
      <w:pPr>
        <w:spacing w:line="580" w:lineRule="exact"/>
        <w:rPr>
          <w:rFonts w:hint="eastAsia" w:ascii="仿宋_GB2312" w:hAnsi="仿宋" w:eastAsia="仿宋_GB2312"/>
          <w:sz w:val="32"/>
          <w:szCs w:val="32"/>
        </w:rPr>
      </w:pPr>
      <w:r>
        <w:rPr>
          <w:rFonts w:hint="eastAsia" w:ascii="仿宋_GB2312" w:hAnsi="仿宋" w:eastAsia="仿宋_GB2312"/>
          <w:sz w:val="32"/>
          <w:szCs w:val="32"/>
        </w:rPr>
        <w:t>专业统考。</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4.舞蹈学类：舞蹈学、舞蹈表演、舞蹈编导、舞蹈教育、流行舞蹈等专业。报考该专业类的考生，不论招考方向，均须参加全省舞蹈学类专业统考。</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5.戏剧影视文学（广播电视编导）：戏剧影视文学、广播电视编导、戏剧学、电影学、戏剧教育等专业。报考该专业类的考生，不论招考方向，均须参加</w:t>
      </w:r>
      <w:r>
        <w:rPr>
          <w:rFonts w:hint="eastAsia" w:ascii="仿宋_GB2312" w:hAnsi="仿宋" w:eastAsia="仿宋_GB2312"/>
          <w:color w:val="FF0000"/>
          <w:sz w:val="32"/>
          <w:szCs w:val="32"/>
          <w:lang w:eastAsia="zh-CN"/>
        </w:rPr>
        <w:t>全省</w:t>
      </w:r>
      <w:r>
        <w:rPr>
          <w:rFonts w:hint="eastAsia" w:ascii="仿宋_GB2312" w:hAnsi="仿宋" w:eastAsia="仿宋_GB2312"/>
          <w:sz w:val="32"/>
          <w:szCs w:val="32"/>
        </w:rPr>
        <w:t>戏剧影视文学(广播电视编导）专业统考。</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6.播音与主持艺术：播音与主持艺术。报考该专业的考生，不论招考方向，均须参加</w:t>
      </w:r>
      <w:r>
        <w:rPr>
          <w:rFonts w:hint="eastAsia" w:ascii="仿宋_GB2312" w:hAnsi="仿宋" w:eastAsia="仿宋_GB2312"/>
          <w:color w:val="FF0000"/>
          <w:sz w:val="32"/>
          <w:szCs w:val="32"/>
          <w:lang w:eastAsia="zh-CN"/>
        </w:rPr>
        <w:t>全省播音与主持艺术专业</w:t>
      </w:r>
      <w:r>
        <w:rPr>
          <w:rFonts w:hint="eastAsia" w:ascii="仿宋_GB2312" w:hAnsi="仿宋" w:eastAsia="仿宋_GB2312"/>
          <w:sz w:val="32"/>
          <w:szCs w:val="32"/>
        </w:rPr>
        <w:t>统考。</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7.艺术类特殊专业：原则上指江西省艺术类专业统考未涵盖的专业。</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教育部《普通高等学校本科专业目录（2020年版）》（以下简称《本科专业目录》）中的艺术史论、艺术管理、作曲与作曲技术理论、航空服务艺术与管理、表演、戏剧影视导演、录音艺术、影视摄影与制作、影视技术、摄影、书法学、文物保护与修复、数字媒体艺术、艺术与科技以及2020年之后经教育部备案或审批的新增艺术学本科专业，高校经江西省教育考试院核准后可以作为特殊专业组织校考。</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教育部《普通高等学校高等职业教育（专科）专业目录（2015年）》中艺术类专业，原则上应直接使用我省相关艺术类专业的统考成绩。艺术设计类下设的美术（书法方向），表演艺术类下设的表演艺术、戏剧影视表演、戏曲表演、曲艺表演、音乐剧表演、国际标准舞、作曲艺术、戏曲导演、民族表演艺术等专业，广播影视类下设的影视多媒体技术、影视照明技术与艺术、音像技术、录音技术与艺术、摄影摄像技术等专业，高校确有需要，须从严控制，经江西省教育考试院核准后方可作为特殊专业组织校考。</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对以上专业，高校也可不列入特殊专业，而是在考生省统考成绩达到相应或相关专业校考资格线的基础上组织校考。如录音艺术专业校考时，可以要求考生达到江西省音乐学类专业校考资格线；摄影、书法学、文物保护与修复、数字媒体艺术、艺术与科技专业校考时，可以要求考生达到江西省美术与设计学类专业校考资格线。</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对以上专业，高校如不组织校考，可以直接认可相应或相关专业省统考成绩。如录音艺术专业可以认可江西省音乐学类专业统考成绩，摄影、书法学、文物保护与修复、数字媒体艺术、艺术与科技专业可以认可江西省美术与设计学类专业统考成绩。</w:t>
      </w:r>
    </w:p>
    <w:p>
      <w:pPr>
        <w:spacing w:line="580" w:lineRule="exact"/>
        <w:ind w:firstLine="640" w:firstLineChars="200"/>
        <w:outlineLvl w:val="0"/>
        <w:rPr>
          <w:rFonts w:ascii="仿宋_GB2312" w:hAnsi="宋体" w:eastAsia="仿宋_GB2312" w:cs="宋体"/>
          <w:b/>
          <w:bCs/>
          <w:sz w:val="32"/>
          <w:szCs w:val="32"/>
        </w:rPr>
      </w:pPr>
      <w:r>
        <w:rPr>
          <w:rFonts w:hint="eastAsia" w:ascii="仿宋_GB2312" w:hAnsi="仿宋" w:eastAsia="仿宋_GB2312"/>
          <w:sz w:val="32"/>
          <w:szCs w:val="32"/>
        </w:rPr>
        <w:t>凡招生专业名称和以上专业不一致的，或专业名称一致但招考方向不一致的，或高校未将以上专业认定为特殊专业的，考生均须报名参加对应专业全省艺术类统考。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二、艺术类校考</w:t>
      </w:r>
    </w:p>
    <w:p>
      <w:pPr>
        <w:spacing w:line="580" w:lineRule="exact"/>
        <w:ind w:firstLine="640" w:firstLineChars="200"/>
        <w:outlineLvl w:val="0"/>
        <w:rPr>
          <w:rFonts w:hint="eastAsia" w:ascii="仿宋_GB2312" w:hAnsi="仿宋" w:eastAsia="仿宋_GB2312"/>
          <w:sz w:val="32"/>
          <w:szCs w:val="32"/>
          <w:highlight w:val="yellow"/>
        </w:rPr>
      </w:pPr>
      <w:r>
        <w:rPr>
          <w:rFonts w:hint="eastAsia" w:ascii="仿宋_GB2312" w:hAnsi="仿宋" w:eastAsia="仿宋_GB2312"/>
          <w:sz w:val="32"/>
          <w:szCs w:val="32"/>
        </w:rPr>
        <w:t>报考高校艺术类本科专业校考的考生，必须参加我省相应专业艺术统考且专业成绩须达到校考资格线（艺术类特殊专业除外），否则校考成绩不予认可，校考成绩合格也不具备录取资格。校考成绩由各有关高校自行公布。</w:t>
      </w:r>
    </w:p>
    <w:p>
      <w:pPr>
        <w:spacing w:line="580" w:lineRule="exact"/>
        <w:ind w:firstLine="643" w:firstLineChars="200"/>
        <w:outlineLvl w:val="0"/>
        <w:rPr>
          <w:rFonts w:ascii="仿宋_GB2312" w:hAnsi="仿宋" w:eastAsia="仿宋_GB2312"/>
          <w:sz w:val="32"/>
          <w:szCs w:val="32"/>
        </w:rPr>
      </w:pPr>
      <w:r>
        <w:rPr>
          <w:rFonts w:hint="eastAsia" w:ascii="仿宋_GB2312" w:hAnsi="仿宋" w:eastAsia="仿宋_GB2312"/>
          <w:b/>
          <w:bCs/>
          <w:sz w:val="32"/>
          <w:szCs w:val="32"/>
        </w:rPr>
        <w:t>各类专业校考资格线为：</w:t>
      </w:r>
      <w:r>
        <w:rPr>
          <w:rFonts w:hint="eastAsia" w:ascii="仿宋_GB2312" w:hAnsi="仿宋" w:eastAsia="仿宋_GB2312"/>
          <w:sz w:val="32"/>
          <w:szCs w:val="32"/>
        </w:rPr>
        <w:t>美术与设计学类270分，音乐学类（声乐）、音乐学类（器乐）、戏剧影视文学（广播电视编导）、播音与主持艺术100分，舞蹈学类90分。</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三、体育类专业统考对应招生专业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体育教育、社会体育工作指导与管理、运动人体科学、运动康复、休闲体育、体能训练、冰雪运动、电子竞技运动与管理、智能体育工程、体育旅游等。</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cs="宋体"/>
          <w:sz w:val="32"/>
          <w:szCs w:val="32"/>
        </w:rPr>
        <w:t>兼</w:t>
      </w:r>
      <w:r>
        <w:rPr>
          <w:rFonts w:hint="eastAsia" w:ascii="仿宋_GB2312" w:hAnsi="仿宋" w:eastAsia="仿宋_GB2312"/>
          <w:sz w:val="32"/>
          <w:szCs w:val="32"/>
        </w:rPr>
        <w:t>报体育类考生须参加全省体育类专业统考。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报考体育类专业的考生，请根据自身身体条件选择专业。如体育教育专业，根据教育部《普通高等学校招生体检工作指导意见》的规定，不招收色盲、色弱考生。</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四、其他特殊类型</w:t>
      </w:r>
    </w:p>
    <w:p>
      <w:pPr>
        <w:spacing w:line="580" w:lineRule="exact"/>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1.高校高水平艺术团</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拟报高校高水平艺术团的考生，必须参加普通高考本科报名，选报文史或理工类。</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考生须及时关注拟报高校网站，根据高校确定的报名条件，提交材料并申请报名参加高校组织的艺术团相关项目专业测试。</w:t>
      </w:r>
    </w:p>
    <w:p>
      <w:pPr>
        <w:spacing w:line="580" w:lineRule="exact"/>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2.高校高水平运动队</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拟报高校高水平运动队的考生，必须参加普通高考本科报名，选报文史或理工类。</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考生须及时关注拟报高校网站，根据高校确定的报名条件，提交材料并申请报名参加高水平运动队相关项目专业测试。</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获得国家一级运动员(含)以上的考生应根据自身情况，在规定时间登录“中国运动文化教育网”（www.ydyeducation.com）或“体教联盟APP”中“普通高等学校运动训练、武术与民族传统体育专业招生系统”（以下简称“体育单招系统”），报名参加国家体育总局统一组织的“普通高等学校运动训练、武术与民族传统体育专业招生”（以下简称体育单招）文化考试或参加全国普通高考。获得国家二级运动员(含)的考生均须参加全国普通高考。</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所有通过高水平运动队相关项目专业测试，并且文化成绩达到有关学校录取要求的考生，必须在高考志愿填报阶段，在江西省教育考试院志愿填报系统填报相关学校志愿。</w:t>
      </w:r>
    </w:p>
    <w:p>
      <w:pPr>
        <w:spacing w:line="580" w:lineRule="exact"/>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3.运动训练、武术与民族传统体育专业</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拟报考运动训练、武术与民族传统体育专业的考生，除须参加普通高考本科报名选报文史或理工类外，还须依据招生院校招生简章要求，在规定时间登录“体育单招系统”进行考试报名、缴费，并按要求参加国家体育总局统一组织的体育专项考试和体育单招文化考试。</w:t>
      </w:r>
    </w:p>
    <w:p>
      <w:pPr>
        <w:spacing w:line="580" w:lineRule="exact"/>
        <w:ind w:firstLine="643" w:firstLineChars="200"/>
        <w:rPr>
          <w:rFonts w:hint="eastAsia" w:ascii="楷体_GB2312" w:hAnsi="楷体" w:eastAsia="楷体_GB2312" w:cs="楷体"/>
          <w:b/>
          <w:bCs/>
          <w:sz w:val="32"/>
          <w:szCs w:val="32"/>
        </w:rPr>
      </w:pPr>
      <w:r>
        <w:rPr>
          <w:rFonts w:hint="eastAsia" w:ascii="楷体_GB2312" w:hAnsi="楷体" w:eastAsia="楷体_GB2312" w:cs="楷体"/>
          <w:b/>
          <w:bCs/>
          <w:sz w:val="32"/>
          <w:szCs w:val="32"/>
        </w:rPr>
        <w:t>4.其他要求</w:t>
      </w:r>
    </w:p>
    <w:p>
      <w:pPr>
        <w:spacing w:line="58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报考“高校高水平艺术团”的考生，可兼报艺术类；报考“高校高水平运动队”或报考“运动训练、武术与民族传统体育专业”的考生，如拟参加全省体育类专业统一考试，须兼报体育类。</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五、专业统考时间</w:t>
      </w:r>
    </w:p>
    <w:p>
      <w:pPr>
        <w:spacing w:line="580" w:lineRule="exact"/>
        <w:ind w:firstLine="640" w:firstLineChars="200"/>
        <w:rPr>
          <w:rFonts w:hint="eastAsia" w:ascii="仿宋_GB2312" w:hAnsi="仿宋" w:eastAsia="仿宋_GB2312"/>
          <w:sz w:val="32"/>
          <w:szCs w:val="32"/>
        </w:rPr>
      </w:pPr>
      <w:r>
        <w:rPr>
          <w:rFonts w:hint="eastAsia" w:ascii="仿宋_GB2312" w:hAnsi="楷体_GB2312" w:eastAsia="仿宋_GB2312" w:cs="楷体_GB2312"/>
          <w:bCs/>
          <w:sz w:val="32"/>
          <w:szCs w:val="32"/>
        </w:rPr>
        <w:t>1.</w:t>
      </w:r>
      <w:r>
        <w:rPr>
          <w:rFonts w:hint="eastAsia" w:ascii="仿宋_GB2312" w:hAnsi="仿宋" w:eastAsia="仿宋_GB2312"/>
          <w:sz w:val="32"/>
          <w:szCs w:val="32"/>
        </w:rPr>
        <w:t>2023年美术与设计学类专业统一考试时间:2022年12月4日；考试地点由各设区市教育考试中心（考试院）确定。</w:t>
      </w:r>
    </w:p>
    <w:p>
      <w:pPr>
        <w:spacing w:line="580" w:lineRule="exact"/>
        <w:ind w:firstLine="640" w:firstLineChars="200"/>
        <w:rPr>
          <w:rFonts w:hint="eastAsia" w:ascii="仿宋_GB2312" w:hAnsi="仿宋" w:eastAsia="仿宋_GB2312"/>
          <w:sz w:val="32"/>
          <w:szCs w:val="32"/>
        </w:rPr>
      </w:pPr>
      <w:r>
        <w:rPr>
          <w:rFonts w:hint="eastAsia" w:ascii="仿宋_GB2312" w:hAnsi="楷体_GB2312" w:eastAsia="仿宋_GB2312" w:cs="楷体_GB2312"/>
          <w:bCs/>
          <w:sz w:val="32"/>
          <w:szCs w:val="32"/>
        </w:rPr>
        <w:t>2.</w:t>
      </w:r>
      <w:r>
        <w:rPr>
          <w:rFonts w:hint="eastAsia" w:ascii="仿宋_GB2312" w:hAnsi="仿宋" w:eastAsia="仿宋_GB2312"/>
          <w:sz w:val="32"/>
          <w:szCs w:val="32"/>
        </w:rPr>
        <w:t>2023年音乐学类（声乐）、音乐学类（器乐）、舞蹈学类、戏剧影视文学（广播电视编导）、播音与主持专业统一考试时间:2022年12月4日开考；考试地点另行通知。</w:t>
      </w:r>
    </w:p>
    <w:p>
      <w:pPr>
        <w:spacing w:line="580" w:lineRule="exact"/>
        <w:ind w:firstLine="640" w:firstLineChars="200"/>
      </w:pPr>
      <w:bookmarkStart w:id="0" w:name="_GoBack"/>
      <w:bookmarkEnd w:id="0"/>
      <w:r>
        <w:rPr>
          <w:rFonts w:hint="eastAsia" w:ascii="仿宋_GB2312" w:hAnsi="仿宋" w:eastAsia="仿宋_GB2312"/>
          <w:sz w:val="32"/>
          <w:szCs w:val="32"/>
        </w:rPr>
        <w:t>3.2023年体育类专业统考时间安排将另行通知。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31228"/>
    <w:rsid w:val="701E1F51"/>
    <w:rsid w:val="72A31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2022-10-09T02:22:00Z</dcterms:created>
  <dc:creator>GFT</dc:creator>
  <cp:lastModifiedBy>GFT</cp:lastModifiedBy>
  <dcterms:modified xsi:type="dcterms:W3CDTF">2022-10-09T02:23:49Z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